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4F9" w:rsidRPr="002744F9" w:rsidRDefault="00DB01AA" w:rsidP="00DB01AA">
      <w:pPr>
        <w:pStyle w:val="Title"/>
        <w:rPr>
          <w:rStyle w:val="SubtleEmphasis"/>
          <w:b/>
          <w:color w:val="595959" w:themeColor="text1" w:themeTint="A6"/>
          <w:sz w:val="32"/>
          <w:szCs w:val="32"/>
        </w:rPr>
      </w:pPr>
      <w:r w:rsidRPr="002744F9">
        <w:rPr>
          <w:b/>
          <w:i/>
          <w:iCs/>
          <w:noProof/>
          <w:color w:val="595959" w:themeColor="text1" w:themeTint="A6"/>
          <w:sz w:val="32"/>
          <w:szCs w:val="32"/>
        </w:rPr>
        <w:drawing>
          <wp:anchor distT="0" distB="0" distL="114300" distR="114300" simplePos="0" relativeHeight="251658240" behindDoc="0" locked="0" layoutInCell="1" allowOverlap="1">
            <wp:simplePos x="0" y="0"/>
            <wp:positionH relativeFrom="column">
              <wp:posOffset>-790575</wp:posOffset>
            </wp:positionH>
            <wp:positionV relativeFrom="paragraph">
              <wp:posOffset>-38100</wp:posOffset>
            </wp:positionV>
            <wp:extent cx="1209040" cy="876300"/>
            <wp:effectExtent l="19050" t="0" r="0" b="0"/>
            <wp:wrapSquare wrapText="bothSides"/>
            <wp:docPr id="2" name="Picture 1" descr="Green C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ity Logo.png"/>
                    <pic:cNvPicPr/>
                  </pic:nvPicPr>
                  <pic:blipFill>
                    <a:blip r:embed="rId7" cstate="print"/>
                    <a:stretch>
                      <a:fillRect/>
                    </a:stretch>
                  </pic:blipFill>
                  <pic:spPr>
                    <a:xfrm>
                      <a:off x="0" y="0"/>
                      <a:ext cx="1209040" cy="876300"/>
                    </a:xfrm>
                    <a:prstGeom prst="rect">
                      <a:avLst/>
                    </a:prstGeom>
                  </pic:spPr>
                </pic:pic>
              </a:graphicData>
            </a:graphic>
          </wp:anchor>
        </w:drawing>
      </w:r>
      <w:r w:rsidR="002744F9" w:rsidRPr="002744F9">
        <w:rPr>
          <w:rStyle w:val="SubtleEmphasis"/>
          <w:b/>
          <w:color w:val="595959" w:themeColor="text1" w:themeTint="A6"/>
          <w:sz w:val="32"/>
          <w:szCs w:val="32"/>
        </w:rPr>
        <w:t>Energy Management and Climate Action Status Report</w:t>
      </w:r>
    </w:p>
    <w:p w:rsidR="002744F9" w:rsidRDefault="002744F9" w:rsidP="002744F9">
      <w:pPr>
        <w:pStyle w:val="Title"/>
        <w:ind w:left="810" w:hanging="810"/>
        <w:rPr>
          <w:rStyle w:val="SubtleEmphasis"/>
          <w:b/>
          <w:color w:val="595959" w:themeColor="text1" w:themeTint="A6"/>
          <w:sz w:val="28"/>
          <w:szCs w:val="28"/>
        </w:rPr>
      </w:pPr>
    </w:p>
    <w:p w:rsidR="00DB01AA" w:rsidRPr="00E92F78" w:rsidRDefault="002744F9" w:rsidP="002744F9">
      <w:pPr>
        <w:pStyle w:val="Title"/>
        <w:ind w:left="810" w:hanging="810"/>
        <w:rPr>
          <w:rStyle w:val="SubtleEmphasis"/>
          <w:b/>
          <w:color w:val="595959" w:themeColor="text1" w:themeTint="A6"/>
          <w:sz w:val="26"/>
          <w:szCs w:val="26"/>
        </w:rPr>
      </w:pPr>
      <w:r w:rsidRPr="00E92F78">
        <w:rPr>
          <w:rStyle w:val="SubtleEmphasis"/>
          <w:b/>
          <w:color w:val="595959" w:themeColor="text1" w:themeTint="A6"/>
          <w:sz w:val="26"/>
          <w:szCs w:val="26"/>
        </w:rPr>
        <w:t xml:space="preserve">Prepared by:  </w:t>
      </w:r>
      <w:r w:rsidR="00E92F78">
        <w:rPr>
          <w:rStyle w:val="SubtleEmphasis"/>
          <w:b/>
          <w:color w:val="595959" w:themeColor="text1" w:themeTint="A6"/>
          <w:sz w:val="26"/>
          <w:szCs w:val="26"/>
        </w:rPr>
        <w:tab/>
      </w:r>
      <w:r w:rsidR="00DB01AA" w:rsidRPr="00E92F78">
        <w:rPr>
          <w:rStyle w:val="SubtleEmphasis"/>
          <w:b/>
          <w:color w:val="595959" w:themeColor="text1" w:themeTint="A6"/>
          <w:sz w:val="26"/>
          <w:szCs w:val="26"/>
        </w:rPr>
        <w:t>City of Rochester Division of Environmental Quality</w:t>
      </w:r>
    </w:p>
    <w:p w:rsidR="00FC1F8C" w:rsidRPr="00E92F78" w:rsidRDefault="00E92F78" w:rsidP="002744F9">
      <w:pPr>
        <w:pStyle w:val="Title"/>
        <w:ind w:left="810" w:hanging="810"/>
        <w:rPr>
          <w:rStyle w:val="SubtleEmphasis"/>
          <w:sz w:val="26"/>
          <w:szCs w:val="26"/>
        </w:rPr>
      </w:pPr>
      <w:r>
        <w:rPr>
          <w:rStyle w:val="SubtleEmphasis"/>
          <w:b/>
          <w:color w:val="595959" w:themeColor="text1" w:themeTint="A6"/>
          <w:sz w:val="26"/>
          <w:szCs w:val="26"/>
        </w:rPr>
        <w:tab/>
      </w:r>
      <w:r>
        <w:rPr>
          <w:rStyle w:val="SubtleEmphasis"/>
          <w:b/>
          <w:color w:val="595959" w:themeColor="text1" w:themeTint="A6"/>
          <w:sz w:val="26"/>
          <w:szCs w:val="26"/>
        </w:rPr>
        <w:tab/>
      </w:r>
      <w:r>
        <w:rPr>
          <w:rStyle w:val="SubtleEmphasis"/>
          <w:b/>
          <w:color w:val="595959" w:themeColor="text1" w:themeTint="A6"/>
          <w:sz w:val="26"/>
          <w:szCs w:val="26"/>
        </w:rPr>
        <w:tab/>
      </w:r>
      <w:r w:rsidR="00DB01AA" w:rsidRPr="00E92F78">
        <w:rPr>
          <w:rStyle w:val="SubtleEmphasis"/>
          <w:b/>
          <w:color w:val="595959" w:themeColor="text1" w:themeTint="A6"/>
          <w:sz w:val="26"/>
          <w:szCs w:val="26"/>
        </w:rPr>
        <w:t>Office of Energy and Sustainability</w:t>
      </w:r>
    </w:p>
    <w:p w:rsidR="00DE7993" w:rsidRDefault="00DE7993" w:rsidP="00F24A1E">
      <w:pPr>
        <w:pStyle w:val="Heading2"/>
      </w:pPr>
      <w:r w:rsidRPr="00DE7993">
        <w:t>Overview</w:t>
      </w:r>
    </w:p>
    <w:p w:rsidR="002744F9" w:rsidRDefault="002744F9" w:rsidP="002744F9"/>
    <w:p w:rsidR="002744F9" w:rsidRPr="002744F9" w:rsidRDefault="002744F9" w:rsidP="002744F9">
      <w:r>
        <w:t xml:space="preserve">This report provides an overview of achievements in energy and climate action realized by the City of Rochester.  </w:t>
      </w:r>
    </w:p>
    <w:p w:rsidR="00B52D1E" w:rsidRDefault="005C3FC4" w:rsidP="00B52D1E">
      <w:pPr>
        <w:rPr>
          <w:bCs/>
        </w:rPr>
      </w:pPr>
      <w:r>
        <w:rPr>
          <w:bCs/>
        </w:rPr>
        <w:t xml:space="preserve">The City of Rochester </w:t>
      </w:r>
      <w:r w:rsidR="00442855">
        <w:rPr>
          <w:bCs/>
        </w:rPr>
        <w:t>has</w:t>
      </w:r>
      <w:r w:rsidR="00596A02">
        <w:rPr>
          <w:bCs/>
        </w:rPr>
        <w:t xml:space="preserve"> e</w:t>
      </w:r>
      <w:r w:rsidR="00B52D1E" w:rsidRPr="00A26617">
        <w:rPr>
          <w:bCs/>
        </w:rPr>
        <w:t>stablish</w:t>
      </w:r>
      <w:r w:rsidR="00596A02">
        <w:rPr>
          <w:bCs/>
        </w:rPr>
        <w:t>ed</w:t>
      </w:r>
      <w:r w:rsidR="00B52D1E" w:rsidRPr="00A26617">
        <w:rPr>
          <w:bCs/>
        </w:rPr>
        <w:t xml:space="preserve"> </w:t>
      </w:r>
      <w:r w:rsidR="00B52D1E">
        <w:rPr>
          <w:bCs/>
        </w:rPr>
        <w:t xml:space="preserve">within the </w:t>
      </w:r>
      <w:r w:rsidR="00B52D1E" w:rsidRPr="00A26617">
        <w:rPr>
          <w:bCs/>
        </w:rPr>
        <w:t>Division of Environmental Quality</w:t>
      </w:r>
      <w:r w:rsidR="00B52D1E">
        <w:rPr>
          <w:bCs/>
        </w:rPr>
        <w:t xml:space="preserve"> </w:t>
      </w:r>
      <w:r>
        <w:rPr>
          <w:bCs/>
        </w:rPr>
        <w:t>the</w:t>
      </w:r>
      <w:r w:rsidR="00B52D1E" w:rsidRPr="00A26617">
        <w:rPr>
          <w:bCs/>
        </w:rPr>
        <w:t xml:space="preserve"> Office of </w:t>
      </w:r>
      <w:r w:rsidR="00EA5127">
        <w:rPr>
          <w:bCs/>
        </w:rPr>
        <w:t>Energy and Sustainability (OES).</w:t>
      </w:r>
      <w:r w:rsidR="00B52D1E">
        <w:rPr>
          <w:bCs/>
        </w:rPr>
        <w:t xml:space="preserve">  The goal of the </w:t>
      </w:r>
      <w:r w:rsidR="00EA5127">
        <w:rPr>
          <w:bCs/>
        </w:rPr>
        <w:t>OES</w:t>
      </w:r>
      <w:r w:rsidR="00B52D1E">
        <w:rPr>
          <w:bCs/>
        </w:rPr>
        <w:t xml:space="preserve"> is to make the City of Rochester a model for innovative, ecologically sustainable operations, policies and practices, and connect the City with regional and national sustainability resources.  This office </w:t>
      </w:r>
      <w:r>
        <w:rPr>
          <w:bCs/>
        </w:rPr>
        <w:t>is</w:t>
      </w:r>
      <w:r w:rsidR="00B52D1E">
        <w:rPr>
          <w:bCs/>
        </w:rPr>
        <w:t xml:space="preserve"> responsible for helping the city take advantage of the multiple benefits generated by adopting more sustainable practices. These include reduced operating costs for the City, a healthier, safer more livable community, natural resource conservation and restoration and mitigating and adapting to climate change.  </w:t>
      </w:r>
      <w:r w:rsidR="00ED1222">
        <w:rPr>
          <w:bCs/>
        </w:rPr>
        <w:t>Additionally, the office actively solicits grant funding and incentives to implement energy and sustainability projects, from agencies and utilities, including the U.S. Department of Energy (USDOE), New York State Department of Environmental Conservation (NYSDEC), New York State Energy Research and Development Authority (NYSERDA), the New York State Environmental Facilities Corporation (NYSEFC), and Rochester Gas &amp; Electric (RG&amp;E).</w:t>
      </w:r>
    </w:p>
    <w:p w:rsidR="00B52D1E" w:rsidRDefault="00D010FE" w:rsidP="00B52D1E">
      <w:pPr>
        <w:rPr>
          <w:bCs/>
        </w:rPr>
      </w:pPr>
      <w:r>
        <w:rPr>
          <w:bCs/>
        </w:rPr>
        <w:t>OES</w:t>
      </w:r>
      <w:r w:rsidRPr="00D010FE">
        <w:rPr>
          <w:bCs/>
        </w:rPr>
        <w:t xml:space="preserve"> advocates for and integrates sustainability practices within the key organizational units that can affect change and serves as a catalyst to produce a culture change within the City that integrates sustainability and environmental values into how the City conducts business</w:t>
      </w:r>
      <w:r>
        <w:rPr>
          <w:bCs/>
        </w:rPr>
        <w:t xml:space="preserve">.  </w:t>
      </w:r>
      <w:r w:rsidR="00B52D1E">
        <w:rPr>
          <w:bCs/>
        </w:rPr>
        <w:t>This office provide</w:t>
      </w:r>
      <w:r w:rsidR="005C3FC4">
        <w:rPr>
          <w:bCs/>
        </w:rPr>
        <w:t>s</w:t>
      </w:r>
      <w:r w:rsidR="00B52D1E">
        <w:rPr>
          <w:bCs/>
        </w:rPr>
        <w:t xml:space="preserve"> leadership within the City of Rochester relating to the improvement of environmental performance by the City in the following areas:</w:t>
      </w:r>
    </w:p>
    <w:p w:rsidR="00B52D1E" w:rsidRDefault="00B52D1E" w:rsidP="00B52D1E">
      <w:pPr>
        <w:widowControl w:val="0"/>
        <w:numPr>
          <w:ilvl w:val="0"/>
          <w:numId w:val="1"/>
        </w:numPr>
        <w:autoSpaceDE w:val="0"/>
        <w:autoSpaceDN w:val="0"/>
        <w:adjustRightInd w:val="0"/>
        <w:spacing w:after="0" w:line="240" w:lineRule="auto"/>
        <w:rPr>
          <w:bCs/>
        </w:rPr>
      </w:pPr>
      <w:r>
        <w:rPr>
          <w:bCs/>
        </w:rPr>
        <w:t xml:space="preserve">climate protection, </w:t>
      </w:r>
    </w:p>
    <w:p w:rsidR="00B52D1E" w:rsidRDefault="00B52D1E" w:rsidP="00B52D1E">
      <w:pPr>
        <w:widowControl w:val="0"/>
        <w:numPr>
          <w:ilvl w:val="0"/>
          <w:numId w:val="1"/>
        </w:numPr>
        <w:autoSpaceDE w:val="0"/>
        <w:autoSpaceDN w:val="0"/>
        <w:adjustRightInd w:val="0"/>
        <w:spacing w:after="0" w:line="240" w:lineRule="auto"/>
        <w:rPr>
          <w:bCs/>
        </w:rPr>
      </w:pPr>
      <w:r>
        <w:rPr>
          <w:bCs/>
        </w:rPr>
        <w:t xml:space="preserve">energy efficiency and conservation, </w:t>
      </w:r>
    </w:p>
    <w:p w:rsidR="00B52D1E" w:rsidRDefault="00B52D1E" w:rsidP="00B52D1E">
      <w:pPr>
        <w:widowControl w:val="0"/>
        <w:numPr>
          <w:ilvl w:val="0"/>
          <w:numId w:val="1"/>
        </w:numPr>
        <w:autoSpaceDE w:val="0"/>
        <w:autoSpaceDN w:val="0"/>
        <w:adjustRightInd w:val="0"/>
        <w:spacing w:after="0" w:line="240" w:lineRule="auto"/>
        <w:rPr>
          <w:bCs/>
        </w:rPr>
      </w:pPr>
      <w:r>
        <w:rPr>
          <w:bCs/>
        </w:rPr>
        <w:t xml:space="preserve">reduction in fossil fuel emissions  </w:t>
      </w:r>
    </w:p>
    <w:p w:rsidR="00B52D1E" w:rsidRDefault="00B52D1E" w:rsidP="00B52D1E">
      <w:pPr>
        <w:widowControl w:val="0"/>
        <w:numPr>
          <w:ilvl w:val="0"/>
          <w:numId w:val="1"/>
        </w:numPr>
        <w:autoSpaceDE w:val="0"/>
        <w:autoSpaceDN w:val="0"/>
        <w:adjustRightInd w:val="0"/>
        <w:spacing w:after="0" w:line="240" w:lineRule="auto"/>
        <w:rPr>
          <w:bCs/>
        </w:rPr>
      </w:pPr>
      <w:r>
        <w:rPr>
          <w:bCs/>
        </w:rPr>
        <w:t>greenhouse gas management</w:t>
      </w:r>
    </w:p>
    <w:p w:rsidR="00B52D1E" w:rsidRDefault="00B52D1E" w:rsidP="00B52D1E">
      <w:pPr>
        <w:widowControl w:val="0"/>
        <w:numPr>
          <w:ilvl w:val="0"/>
          <w:numId w:val="1"/>
        </w:numPr>
        <w:autoSpaceDE w:val="0"/>
        <w:autoSpaceDN w:val="0"/>
        <w:adjustRightInd w:val="0"/>
        <w:spacing w:after="0" w:line="240" w:lineRule="auto"/>
        <w:rPr>
          <w:bCs/>
        </w:rPr>
      </w:pPr>
      <w:r>
        <w:rPr>
          <w:bCs/>
        </w:rPr>
        <w:t>stormwater pollution prevention</w:t>
      </w:r>
    </w:p>
    <w:p w:rsidR="00B52D1E" w:rsidRDefault="00B52D1E" w:rsidP="00B52D1E">
      <w:pPr>
        <w:widowControl w:val="0"/>
        <w:numPr>
          <w:ilvl w:val="0"/>
          <w:numId w:val="1"/>
        </w:numPr>
        <w:autoSpaceDE w:val="0"/>
        <w:autoSpaceDN w:val="0"/>
        <w:adjustRightInd w:val="0"/>
        <w:spacing w:after="0" w:line="240" w:lineRule="auto"/>
        <w:rPr>
          <w:bCs/>
        </w:rPr>
      </w:pPr>
      <w:r>
        <w:rPr>
          <w:bCs/>
        </w:rPr>
        <w:t>hazardous waste management</w:t>
      </w:r>
    </w:p>
    <w:p w:rsidR="00B52D1E" w:rsidRDefault="00B52D1E" w:rsidP="00B52D1E">
      <w:pPr>
        <w:widowControl w:val="0"/>
        <w:numPr>
          <w:ilvl w:val="0"/>
          <w:numId w:val="1"/>
        </w:numPr>
        <w:autoSpaceDE w:val="0"/>
        <w:autoSpaceDN w:val="0"/>
        <w:adjustRightInd w:val="0"/>
        <w:spacing w:after="0" w:line="240" w:lineRule="auto"/>
        <w:rPr>
          <w:bCs/>
        </w:rPr>
      </w:pPr>
      <w:r>
        <w:rPr>
          <w:bCs/>
        </w:rPr>
        <w:t>petroleum and chemical bulk storage management</w:t>
      </w:r>
    </w:p>
    <w:p w:rsidR="00B52D1E" w:rsidRDefault="00B52D1E" w:rsidP="00B52D1E">
      <w:pPr>
        <w:widowControl w:val="0"/>
        <w:numPr>
          <w:ilvl w:val="0"/>
          <w:numId w:val="1"/>
        </w:numPr>
        <w:autoSpaceDE w:val="0"/>
        <w:autoSpaceDN w:val="0"/>
        <w:adjustRightInd w:val="0"/>
        <w:spacing w:after="0" w:line="240" w:lineRule="auto"/>
        <w:rPr>
          <w:bCs/>
        </w:rPr>
      </w:pPr>
      <w:r>
        <w:rPr>
          <w:bCs/>
        </w:rPr>
        <w:t>asbestos management</w:t>
      </w:r>
    </w:p>
    <w:p w:rsidR="00B52D1E" w:rsidRDefault="00B52D1E" w:rsidP="00B52D1E">
      <w:pPr>
        <w:widowControl w:val="0"/>
        <w:numPr>
          <w:ilvl w:val="0"/>
          <w:numId w:val="1"/>
        </w:numPr>
        <w:autoSpaceDE w:val="0"/>
        <w:autoSpaceDN w:val="0"/>
        <w:adjustRightInd w:val="0"/>
        <w:spacing w:after="0" w:line="240" w:lineRule="auto"/>
        <w:rPr>
          <w:bCs/>
        </w:rPr>
      </w:pPr>
      <w:r>
        <w:rPr>
          <w:bCs/>
        </w:rPr>
        <w:t>environmental compliance</w:t>
      </w:r>
    </w:p>
    <w:p w:rsidR="00B52D1E" w:rsidRDefault="00B52D1E" w:rsidP="00B52D1E">
      <w:pPr>
        <w:ind w:left="720"/>
        <w:rPr>
          <w:bCs/>
        </w:rPr>
      </w:pPr>
    </w:p>
    <w:p w:rsidR="00F24A1E" w:rsidRDefault="00F24A1E" w:rsidP="00B52D1E">
      <w:pPr>
        <w:rPr>
          <w:bCs/>
        </w:rPr>
      </w:pPr>
      <w:r>
        <w:rPr>
          <w:bCs/>
        </w:rPr>
        <w:t xml:space="preserve">As administrator of the City’s Energy </w:t>
      </w:r>
      <w:r w:rsidR="00ED1222">
        <w:rPr>
          <w:bCs/>
        </w:rPr>
        <w:t>and Sustainability</w:t>
      </w:r>
      <w:r>
        <w:rPr>
          <w:bCs/>
        </w:rPr>
        <w:t xml:space="preserve"> program, </w:t>
      </w:r>
      <w:r w:rsidR="00EA5127">
        <w:rPr>
          <w:bCs/>
        </w:rPr>
        <w:t>the OES has provided management and oversight of a wide variety of projects designed to reduce energy consumption and greenhouse gas emissions.  The following is a summary</w:t>
      </w:r>
      <w:r w:rsidR="00ED1222">
        <w:rPr>
          <w:bCs/>
        </w:rPr>
        <w:t xml:space="preserve"> of completed and planned projects, as well as results achieved to date in greenhouse gas and energy use reductions.</w:t>
      </w:r>
    </w:p>
    <w:p w:rsidR="00F24A1E" w:rsidRDefault="00F24A1E" w:rsidP="00B52D1E">
      <w:pPr>
        <w:rPr>
          <w:bCs/>
        </w:rPr>
      </w:pPr>
    </w:p>
    <w:p w:rsidR="00442855" w:rsidRDefault="00442855" w:rsidP="00442855">
      <w:pPr>
        <w:pStyle w:val="Heading3"/>
      </w:pPr>
      <w:r>
        <w:t>Greenhouse Gas Emissions Inventory</w:t>
      </w:r>
    </w:p>
    <w:p w:rsidR="00442855" w:rsidRPr="00442855" w:rsidRDefault="00442855" w:rsidP="00442855">
      <w:r>
        <w:rPr>
          <w:noProof/>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276225</wp:posOffset>
            </wp:positionV>
            <wp:extent cx="2724150" cy="3511550"/>
            <wp:effectExtent l="19050" t="0" r="0" b="0"/>
            <wp:wrapSquare wrapText="bothSides"/>
            <wp:docPr id="1" name="Picture 2" descr="COR Gas emis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 Gas emissions cover"/>
                    <pic:cNvPicPr>
                      <a:picLocks noChangeAspect="1" noChangeArrowheads="1"/>
                    </pic:cNvPicPr>
                  </pic:nvPicPr>
                  <pic:blipFill>
                    <a:blip r:embed="rId8" cstate="print"/>
                    <a:srcRect/>
                    <a:stretch>
                      <a:fillRect/>
                    </a:stretch>
                  </pic:blipFill>
                  <pic:spPr bwMode="auto">
                    <a:xfrm>
                      <a:off x="0" y="0"/>
                      <a:ext cx="2724150" cy="3511550"/>
                    </a:xfrm>
                    <a:prstGeom prst="rect">
                      <a:avLst/>
                    </a:prstGeom>
                    <a:noFill/>
                  </pic:spPr>
                </pic:pic>
              </a:graphicData>
            </a:graphic>
          </wp:anchor>
        </w:drawing>
      </w:r>
    </w:p>
    <w:p w:rsidR="00D63399" w:rsidRDefault="002744F9" w:rsidP="00B52D1E">
      <w:pPr>
        <w:rPr>
          <w:bCs/>
        </w:rPr>
      </w:pPr>
      <w:r>
        <w:rPr>
          <w:bCs/>
        </w:rPr>
        <w:t xml:space="preserve">The utilization of fossil fuels for energy contributes to increased levels of greenhouse gasses in the atmosphere.  Fossil fuels are used across all sectors:  buildings, transportation, </w:t>
      </w:r>
      <w:r w:rsidR="00793933">
        <w:rPr>
          <w:bCs/>
        </w:rPr>
        <w:t xml:space="preserve">streetlights, water production, solid waste, etc.  In </w:t>
      </w:r>
      <w:r w:rsidR="00D010FE">
        <w:rPr>
          <w:bCs/>
        </w:rPr>
        <w:t xml:space="preserve">2011, the OES completed a greenhouse gas inventory for the baseline year of 2008 to measure </w:t>
      </w:r>
      <w:r w:rsidR="00D63399">
        <w:rPr>
          <w:bCs/>
        </w:rPr>
        <w:t>greenhouse gas emissio</w:t>
      </w:r>
      <w:r w:rsidR="00D010FE">
        <w:rPr>
          <w:bCs/>
        </w:rPr>
        <w:t>ns and energy usage by the City</w:t>
      </w:r>
      <w:r w:rsidR="00D63399">
        <w:rPr>
          <w:bCs/>
        </w:rPr>
        <w:t>.  Emissions reductions opportunities can be identified and the effectiveness of g</w:t>
      </w:r>
      <w:r w:rsidR="00442855">
        <w:rPr>
          <w:bCs/>
        </w:rPr>
        <w:t>reenhouse gas</w:t>
      </w:r>
      <w:r w:rsidR="00D63399">
        <w:rPr>
          <w:bCs/>
        </w:rPr>
        <w:t xml:space="preserve"> reduction actions can be measured using this report.  </w:t>
      </w:r>
    </w:p>
    <w:p w:rsidR="00DE7993" w:rsidRDefault="00D63399" w:rsidP="00DE7993">
      <w:pPr>
        <w:rPr>
          <w:bCs/>
        </w:rPr>
      </w:pPr>
      <w:r>
        <w:rPr>
          <w:bCs/>
        </w:rPr>
        <w:t xml:space="preserve">To create a framework </w:t>
      </w:r>
      <w:r w:rsidRPr="00D63399">
        <w:rPr>
          <w:bCs/>
        </w:rPr>
        <w:t>that guides the planning</w:t>
      </w:r>
      <w:r w:rsidR="00DE7993">
        <w:rPr>
          <w:bCs/>
        </w:rPr>
        <w:t xml:space="preserve"> and implementation of measures, a target </w:t>
      </w:r>
      <w:r w:rsidR="00D010FE">
        <w:rPr>
          <w:bCs/>
        </w:rPr>
        <w:t xml:space="preserve">greenhouse gas </w:t>
      </w:r>
      <w:r w:rsidR="00DE7993">
        <w:rPr>
          <w:bCs/>
        </w:rPr>
        <w:t>emissions reduction goal of 20% by 2020 has been proposed.  Efforts implemented by the city have already resulted in significant emissions reduct</w:t>
      </w:r>
      <w:r w:rsidR="00CA01F2">
        <w:rPr>
          <w:bCs/>
        </w:rPr>
        <w:t>ions.  Through the end of 2011, the City has</w:t>
      </w:r>
      <w:r w:rsidR="00DE7993">
        <w:rPr>
          <w:bCs/>
        </w:rPr>
        <w:t xml:space="preserve"> achieved a reduction of almost 5% from 2008 levels.  Many more projects have been implemented since 2011 that will show even greater reductions.  A summary of projects and initiatives to date follows.</w:t>
      </w:r>
    </w:p>
    <w:p w:rsidR="00D63399" w:rsidRDefault="00D63399" w:rsidP="00B52D1E">
      <w:pPr>
        <w:rPr>
          <w:bCs/>
        </w:rPr>
      </w:pPr>
    </w:p>
    <w:p w:rsidR="00DB01AA" w:rsidRDefault="00DE7993" w:rsidP="00F24A1E">
      <w:pPr>
        <w:pStyle w:val="Heading3"/>
      </w:pPr>
      <w:r>
        <w:t>E</w:t>
      </w:r>
      <w:r w:rsidR="00DB01AA">
        <w:t>nergy Efficiency</w:t>
      </w:r>
    </w:p>
    <w:p w:rsidR="006E37B6" w:rsidRDefault="006E37B6" w:rsidP="006E37B6"/>
    <w:p w:rsidR="00D010FE" w:rsidRDefault="00D010FE" w:rsidP="006E37B6">
      <w:r>
        <w:t xml:space="preserve">Buildings account for over 40% of energy use and greenhouse gas emissions in the city.  As such, energy efficiency and conservation projects in buildings provide the greatest opportunity to reduce energy usage and greenhouse gas emissions in city facilities.  </w:t>
      </w:r>
    </w:p>
    <w:p w:rsidR="00B56B85" w:rsidRPr="00BD7157" w:rsidRDefault="00B56B85" w:rsidP="00BD7157">
      <w:pPr>
        <w:pStyle w:val="BodyText"/>
        <w:spacing w:line="276" w:lineRule="auto"/>
        <w:rPr>
          <w:rFonts w:asciiTheme="minorHAnsi" w:hAnsiTheme="minorHAnsi"/>
        </w:rPr>
      </w:pPr>
      <w:r w:rsidRPr="00BD7157">
        <w:rPr>
          <w:rFonts w:asciiTheme="minorHAnsi" w:hAnsiTheme="minorHAnsi"/>
        </w:rPr>
        <w:t xml:space="preserve">The City has completed </w:t>
      </w:r>
      <w:r w:rsidR="00BD7157">
        <w:rPr>
          <w:rFonts w:asciiTheme="minorHAnsi" w:hAnsiTheme="minorHAnsi"/>
        </w:rPr>
        <w:t>many</w:t>
      </w:r>
      <w:r w:rsidRPr="00BD7157">
        <w:rPr>
          <w:rFonts w:asciiTheme="minorHAnsi" w:hAnsiTheme="minorHAnsi"/>
        </w:rPr>
        <w:t xml:space="preserve"> </w:t>
      </w:r>
      <w:r w:rsidR="00793933">
        <w:rPr>
          <w:rFonts w:asciiTheme="minorHAnsi" w:hAnsiTheme="minorHAnsi"/>
        </w:rPr>
        <w:t xml:space="preserve">capital </w:t>
      </w:r>
      <w:r w:rsidRPr="00BD7157">
        <w:rPr>
          <w:rFonts w:asciiTheme="minorHAnsi" w:hAnsiTheme="minorHAnsi"/>
        </w:rPr>
        <w:t xml:space="preserve">projects and implemented reduction initiatives to reduce energy consumption   and GHG emissions throughout municipal operations. These </w:t>
      </w:r>
      <w:r w:rsidR="00793933">
        <w:rPr>
          <w:rFonts w:asciiTheme="minorHAnsi" w:hAnsiTheme="minorHAnsi"/>
        </w:rPr>
        <w:t xml:space="preserve">actions </w:t>
      </w:r>
      <w:r w:rsidRPr="00BD7157">
        <w:rPr>
          <w:rFonts w:asciiTheme="minorHAnsi" w:hAnsiTheme="minorHAnsi"/>
        </w:rPr>
        <w:t>include:</w:t>
      </w:r>
    </w:p>
    <w:p w:rsidR="00EC0ABF" w:rsidRDefault="00EC0ABF" w:rsidP="006A5162">
      <w:pPr>
        <w:pStyle w:val="Bullet-1"/>
        <w:keepNext w:val="0"/>
        <w:spacing w:line="276" w:lineRule="auto"/>
        <w:ind w:left="360"/>
        <w:rPr>
          <w:rFonts w:asciiTheme="minorHAnsi" w:hAnsiTheme="minorHAnsi"/>
          <w:sz w:val="22"/>
          <w:szCs w:val="22"/>
        </w:rPr>
      </w:pPr>
      <w:r>
        <w:rPr>
          <w:rFonts w:asciiTheme="minorHAnsi" w:hAnsiTheme="minorHAnsi"/>
          <w:sz w:val="22"/>
          <w:szCs w:val="22"/>
        </w:rPr>
        <w:t>Utiliz</w:t>
      </w:r>
      <w:r w:rsidR="00793933">
        <w:rPr>
          <w:rFonts w:asciiTheme="minorHAnsi" w:hAnsiTheme="minorHAnsi"/>
          <w:sz w:val="22"/>
          <w:szCs w:val="22"/>
        </w:rPr>
        <w:t>ation of</w:t>
      </w:r>
      <w:r>
        <w:rPr>
          <w:rFonts w:asciiTheme="minorHAnsi" w:hAnsiTheme="minorHAnsi"/>
          <w:sz w:val="22"/>
          <w:szCs w:val="22"/>
        </w:rPr>
        <w:t xml:space="preserve"> the USEPA online tool, Portfolio Manager, to input and track energy usage in city facilities</w:t>
      </w:r>
      <w:r w:rsidR="00793933">
        <w:rPr>
          <w:rFonts w:asciiTheme="minorHAnsi" w:hAnsiTheme="minorHAnsi"/>
          <w:sz w:val="22"/>
          <w:szCs w:val="22"/>
        </w:rPr>
        <w:t>;</w:t>
      </w:r>
    </w:p>
    <w:p w:rsidR="00B56B85" w:rsidRPr="00BD7157" w:rsidRDefault="00B56B85" w:rsidP="006A5162">
      <w:pPr>
        <w:pStyle w:val="Bullet-1"/>
        <w:keepNext w:val="0"/>
        <w:spacing w:line="276" w:lineRule="auto"/>
        <w:ind w:left="360"/>
        <w:rPr>
          <w:rFonts w:asciiTheme="minorHAnsi" w:hAnsiTheme="minorHAnsi"/>
          <w:sz w:val="22"/>
          <w:szCs w:val="22"/>
        </w:rPr>
      </w:pPr>
      <w:r w:rsidRPr="00BD7157">
        <w:rPr>
          <w:rFonts w:asciiTheme="minorHAnsi" w:hAnsiTheme="minorHAnsi"/>
          <w:sz w:val="22"/>
          <w:szCs w:val="22"/>
        </w:rPr>
        <w:t xml:space="preserve">Performing energy audits at City-owned facilities in order to identify potential energy reduction opportunities; </w:t>
      </w:r>
    </w:p>
    <w:p w:rsidR="00BD7157" w:rsidRDefault="00B56B85" w:rsidP="006A5162">
      <w:pPr>
        <w:pStyle w:val="Bullet-1"/>
        <w:keepNext w:val="0"/>
        <w:spacing w:line="276" w:lineRule="auto"/>
        <w:ind w:left="360"/>
        <w:rPr>
          <w:rFonts w:asciiTheme="minorHAnsi" w:hAnsiTheme="minorHAnsi"/>
          <w:sz w:val="22"/>
          <w:szCs w:val="22"/>
        </w:rPr>
      </w:pPr>
      <w:r w:rsidRPr="00BD7157">
        <w:rPr>
          <w:rFonts w:asciiTheme="minorHAnsi" w:hAnsiTheme="minorHAnsi"/>
          <w:sz w:val="22"/>
          <w:szCs w:val="22"/>
        </w:rPr>
        <w:lastRenderedPageBreak/>
        <w:t>Installation of energy effici</w:t>
      </w:r>
      <w:r w:rsidR="00BD7157">
        <w:rPr>
          <w:rFonts w:asciiTheme="minorHAnsi" w:hAnsiTheme="minorHAnsi"/>
          <w:sz w:val="22"/>
          <w:szCs w:val="22"/>
        </w:rPr>
        <w:t xml:space="preserve">ent lighting </w:t>
      </w:r>
      <w:r w:rsidR="00793933" w:rsidRPr="00BD7157">
        <w:rPr>
          <w:rFonts w:asciiTheme="minorHAnsi" w:hAnsiTheme="minorHAnsi"/>
          <w:sz w:val="22"/>
          <w:szCs w:val="22"/>
        </w:rPr>
        <w:t>(</w:t>
      </w:r>
      <w:r w:rsidR="00793933">
        <w:rPr>
          <w:rFonts w:asciiTheme="minorHAnsi" w:hAnsiTheme="minorHAnsi"/>
          <w:sz w:val="22"/>
          <w:szCs w:val="22"/>
        </w:rPr>
        <w:t xml:space="preserve">including </w:t>
      </w:r>
      <w:r w:rsidR="00793933" w:rsidRPr="00BD7157">
        <w:rPr>
          <w:rFonts w:asciiTheme="minorHAnsi" w:hAnsiTheme="minorHAnsi"/>
          <w:sz w:val="22"/>
          <w:szCs w:val="22"/>
        </w:rPr>
        <w:t xml:space="preserve">controls and fixture replacement) </w:t>
      </w:r>
      <w:r w:rsidR="00BD7157">
        <w:rPr>
          <w:rFonts w:asciiTheme="minorHAnsi" w:hAnsiTheme="minorHAnsi"/>
          <w:sz w:val="22"/>
          <w:szCs w:val="22"/>
        </w:rPr>
        <w:t xml:space="preserve">at </w:t>
      </w:r>
      <w:r w:rsidR="00793933">
        <w:rPr>
          <w:rFonts w:asciiTheme="minorHAnsi" w:hAnsiTheme="minorHAnsi"/>
          <w:sz w:val="22"/>
          <w:szCs w:val="22"/>
        </w:rPr>
        <w:t xml:space="preserve">city facilities, including </w:t>
      </w:r>
      <w:r w:rsidR="00BD7157">
        <w:rPr>
          <w:rFonts w:asciiTheme="minorHAnsi" w:hAnsiTheme="minorHAnsi"/>
          <w:sz w:val="22"/>
          <w:szCs w:val="22"/>
        </w:rPr>
        <w:t xml:space="preserve">municipal parking garages, </w:t>
      </w:r>
      <w:r w:rsidR="00793933" w:rsidRPr="00BD7157">
        <w:rPr>
          <w:rFonts w:asciiTheme="minorHAnsi" w:hAnsiTheme="minorHAnsi"/>
          <w:sz w:val="22"/>
          <w:szCs w:val="22"/>
        </w:rPr>
        <w:t xml:space="preserve">City Hall, Riverside Convention Center, </w:t>
      </w:r>
      <w:proofErr w:type="spellStart"/>
      <w:r w:rsidR="00793933" w:rsidRPr="00BD7157">
        <w:rPr>
          <w:rFonts w:asciiTheme="minorHAnsi" w:hAnsiTheme="minorHAnsi"/>
          <w:sz w:val="22"/>
          <w:szCs w:val="22"/>
        </w:rPr>
        <w:t>Rundel</w:t>
      </w:r>
      <w:proofErr w:type="spellEnd"/>
      <w:r w:rsidR="00793933" w:rsidRPr="00BD7157">
        <w:rPr>
          <w:rFonts w:asciiTheme="minorHAnsi" w:hAnsiTheme="minorHAnsi"/>
          <w:sz w:val="22"/>
          <w:szCs w:val="22"/>
        </w:rPr>
        <w:t xml:space="preserve"> Library and Genesee Valley Park Recreation Center</w:t>
      </w:r>
      <w:r w:rsidR="00793933">
        <w:rPr>
          <w:rFonts w:asciiTheme="minorHAnsi" w:hAnsiTheme="minorHAnsi"/>
          <w:sz w:val="22"/>
          <w:szCs w:val="22"/>
        </w:rPr>
        <w:t>;</w:t>
      </w:r>
    </w:p>
    <w:p w:rsidR="00B56B85" w:rsidRPr="00BD7157" w:rsidRDefault="00BD7157" w:rsidP="006A5162">
      <w:pPr>
        <w:pStyle w:val="Bullet-1"/>
        <w:keepNext w:val="0"/>
        <w:spacing w:line="276" w:lineRule="auto"/>
        <w:ind w:left="360"/>
        <w:rPr>
          <w:rFonts w:asciiTheme="minorHAnsi" w:hAnsiTheme="minorHAnsi"/>
          <w:sz w:val="22"/>
          <w:szCs w:val="22"/>
        </w:rPr>
      </w:pPr>
      <w:r>
        <w:rPr>
          <w:rFonts w:asciiTheme="minorHAnsi" w:hAnsiTheme="minorHAnsi"/>
          <w:sz w:val="22"/>
          <w:szCs w:val="22"/>
        </w:rPr>
        <w:t>U</w:t>
      </w:r>
      <w:r w:rsidR="00B56B85" w:rsidRPr="00BD7157">
        <w:rPr>
          <w:rFonts w:asciiTheme="minorHAnsi" w:hAnsiTheme="minorHAnsi"/>
          <w:sz w:val="22"/>
          <w:szCs w:val="22"/>
        </w:rPr>
        <w:t>se of energy management systems in City buildings</w:t>
      </w:r>
      <w:r>
        <w:rPr>
          <w:rFonts w:asciiTheme="minorHAnsi" w:hAnsiTheme="minorHAnsi"/>
          <w:sz w:val="22"/>
          <w:szCs w:val="22"/>
        </w:rPr>
        <w:t>, including City Hall and the Hemlock Water Filtration Plant</w:t>
      </w:r>
      <w:r w:rsidR="00B56B85" w:rsidRPr="00BD7157">
        <w:rPr>
          <w:rFonts w:asciiTheme="minorHAnsi" w:hAnsiTheme="minorHAnsi"/>
          <w:sz w:val="22"/>
          <w:szCs w:val="22"/>
        </w:rPr>
        <w:t>;</w:t>
      </w:r>
    </w:p>
    <w:p w:rsidR="00793933" w:rsidRDefault="00793933" w:rsidP="006A5162">
      <w:pPr>
        <w:pStyle w:val="Bullet-1"/>
        <w:keepNext w:val="0"/>
        <w:spacing w:line="276" w:lineRule="auto"/>
        <w:ind w:left="360"/>
        <w:rPr>
          <w:rFonts w:asciiTheme="minorHAnsi" w:hAnsiTheme="minorHAnsi"/>
          <w:sz w:val="22"/>
          <w:szCs w:val="22"/>
        </w:rPr>
      </w:pPr>
      <w:r>
        <w:rPr>
          <w:rFonts w:asciiTheme="minorHAnsi" w:hAnsiTheme="minorHAnsi"/>
          <w:sz w:val="22"/>
          <w:szCs w:val="22"/>
        </w:rPr>
        <w:t>Upgrading HVAC systems at Charlotte Library, Avenue D Recreation Center and Genesee Valley Park;</w:t>
      </w:r>
    </w:p>
    <w:p w:rsidR="00B56B85" w:rsidRPr="00BD7157" w:rsidRDefault="00793933" w:rsidP="006A5162">
      <w:pPr>
        <w:pStyle w:val="Bullet-1"/>
        <w:keepNext w:val="0"/>
        <w:spacing w:line="276" w:lineRule="auto"/>
        <w:ind w:left="360"/>
        <w:rPr>
          <w:rFonts w:asciiTheme="minorHAnsi" w:hAnsiTheme="minorHAnsi"/>
          <w:sz w:val="22"/>
          <w:szCs w:val="22"/>
        </w:rPr>
      </w:pPr>
      <w:r>
        <w:rPr>
          <w:rFonts w:asciiTheme="minorHAnsi" w:hAnsiTheme="minorHAnsi"/>
          <w:sz w:val="22"/>
          <w:szCs w:val="22"/>
        </w:rPr>
        <w:t>Building envelope improvements at the University Avenue Firehouse.</w:t>
      </w:r>
    </w:p>
    <w:p w:rsidR="00B56B85" w:rsidRPr="00BD7157" w:rsidRDefault="00B56B85" w:rsidP="006A5162"/>
    <w:p w:rsidR="00DB01AA" w:rsidRDefault="00DB01AA" w:rsidP="00F24A1E">
      <w:pPr>
        <w:pStyle w:val="Heading3"/>
      </w:pPr>
      <w:r>
        <w:t>Renewable Energy</w:t>
      </w:r>
    </w:p>
    <w:p w:rsidR="00793933" w:rsidRPr="00793933" w:rsidRDefault="00793933" w:rsidP="00793933"/>
    <w:p w:rsidR="00FD10F9" w:rsidRPr="00FD10F9" w:rsidRDefault="00FD10F9" w:rsidP="006A5162">
      <w:r>
        <w:t xml:space="preserve">To complement energy efficiency and conservation projects, the city is </w:t>
      </w:r>
      <w:r w:rsidR="00793933">
        <w:t>continuously</w:t>
      </w:r>
      <w:r>
        <w:t xml:space="preserve"> evaluating and implementing where feasible renewable energy at city facilities:</w:t>
      </w:r>
    </w:p>
    <w:p w:rsidR="00BD7157" w:rsidRPr="00BD7157" w:rsidRDefault="003A3F71" w:rsidP="006A5162">
      <w:pPr>
        <w:pStyle w:val="ListBullet"/>
        <w:spacing w:line="276" w:lineRule="auto"/>
        <w:rPr>
          <w:rFonts w:asciiTheme="minorHAnsi" w:hAnsiTheme="minorHAnsi"/>
          <w:sz w:val="22"/>
          <w:szCs w:val="22"/>
        </w:rPr>
      </w:pPr>
      <w:r>
        <w:rPr>
          <w:rFonts w:asciiTheme="minorHAnsi" w:hAnsiTheme="minorHAnsi"/>
          <w:noProof/>
          <w:sz w:val="22"/>
          <w:szCs w:val="22"/>
        </w:rPr>
        <w:drawing>
          <wp:anchor distT="0" distB="0" distL="114300" distR="114300" simplePos="0" relativeHeight="251661312" behindDoc="0" locked="0" layoutInCell="1" allowOverlap="1">
            <wp:simplePos x="0" y="0"/>
            <wp:positionH relativeFrom="column">
              <wp:posOffset>3524250</wp:posOffset>
            </wp:positionH>
            <wp:positionV relativeFrom="paragraph">
              <wp:posOffset>35560</wp:posOffset>
            </wp:positionV>
            <wp:extent cx="2990850" cy="2333625"/>
            <wp:effectExtent l="19050" t="0" r="0" b="0"/>
            <wp:wrapSquare wrapText="bothSides"/>
            <wp:docPr id="4" name="Picture 2" descr="C:\Documents and Settings\spaulda\Desktop\Arne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paulda\Desktop\Arnett 1.jpg"/>
                    <pic:cNvPicPr>
                      <a:picLocks noChangeAspect="1" noChangeArrowheads="1"/>
                    </pic:cNvPicPr>
                  </pic:nvPicPr>
                  <pic:blipFill>
                    <a:blip r:embed="rId9" cstate="print"/>
                    <a:srcRect/>
                    <a:stretch>
                      <a:fillRect/>
                    </a:stretch>
                  </pic:blipFill>
                  <pic:spPr bwMode="auto">
                    <a:xfrm>
                      <a:off x="0" y="0"/>
                      <a:ext cx="2990850" cy="2333625"/>
                    </a:xfrm>
                    <a:prstGeom prst="rect">
                      <a:avLst/>
                    </a:prstGeom>
                    <a:noFill/>
                    <a:ln w="9525">
                      <a:noFill/>
                      <a:miter lim="800000"/>
                      <a:headEnd/>
                      <a:tailEnd/>
                    </a:ln>
                  </pic:spPr>
                </pic:pic>
              </a:graphicData>
            </a:graphic>
          </wp:anchor>
        </w:drawing>
      </w:r>
      <w:r w:rsidR="00FD10F9">
        <w:rPr>
          <w:rFonts w:asciiTheme="minorHAnsi" w:hAnsiTheme="minorHAnsi"/>
          <w:sz w:val="22"/>
          <w:szCs w:val="22"/>
        </w:rPr>
        <w:t xml:space="preserve">Purchase of </w:t>
      </w:r>
      <w:r w:rsidR="00BD7157" w:rsidRPr="00BD7157">
        <w:rPr>
          <w:rFonts w:asciiTheme="minorHAnsi" w:hAnsiTheme="minorHAnsi"/>
          <w:sz w:val="22"/>
          <w:szCs w:val="22"/>
        </w:rPr>
        <w:t xml:space="preserve">25% </w:t>
      </w:r>
      <w:r w:rsidR="00FD10F9">
        <w:rPr>
          <w:rFonts w:asciiTheme="minorHAnsi" w:hAnsiTheme="minorHAnsi"/>
          <w:sz w:val="22"/>
          <w:szCs w:val="22"/>
        </w:rPr>
        <w:t xml:space="preserve">of its electricity from </w:t>
      </w:r>
      <w:r w:rsidR="00BD7157" w:rsidRPr="00BD7157">
        <w:rPr>
          <w:rFonts w:asciiTheme="minorHAnsi" w:hAnsiTheme="minorHAnsi"/>
          <w:sz w:val="22"/>
          <w:szCs w:val="22"/>
        </w:rPr>
        <w:t xml:space="preserve">green power </w:t>
      </w:r>
      <w:r w:rsidR="00FD10F9">
        <w:rPr>
          <w:rFonts w:asciiTheme="minorHAnsi" w:hAnsiTheme="minorHAnsi"/>
          <w:sz w:val="22"/>
          <w:szCs w:val="22"/>
        </w:rPr>
        <w:t xml:space="preserve">generation through </w:t>
      </w:r>
      <w:r w:rsidR="00BD7157" w:rsidRPr="00BD7157">
        <w:rPr>
          <w:rFonts w:asciiTheme="minorHAnsi" w:hAnsiTheme="minorHAnsi"/>
          <w:sz w:val="22"/>
          <w:szCs w:val="22"/>
        </w:rPr>
        <w:t>Constellation Energy contract</w:t>
      </w:r>
    </w:p>
    <w:p w:rsidR="00BD7157" w:rsidRPr="00BD7157" w:rsidRDefault="00BD7157" w:rsidP="006A5162">
      <w:pPr>
        <w:pStyle w:val="Bullet-1"/>
        <w:keepNext w:val="0"/>
        <w:spacing w:line="276" w:lineRule="auto"/>
        <w:ind w:left="360"/>
        <w:rPr>
          <w:rFonts w:asciiTheme="minorHAnsi" w:hAnsiTheme="minorHAnsi"/>
          <w:sz w:val="22"/>
          <w:szCs w:val="22"/>
        </w:rPr>
      </w:pPr>
      <w:r w:rsidRPr="00BD7157">
        <w:rPr>
          <w:rFonts w:asciiTheme="minorHAnsi" w:hAnsiTheme="minorHAnsi"/>
          <w:sz w:val="22"/>
          <w:szCs w:val="22"/>
        </w:rPr>
        <w:t xml:space="preserve">Integration of </w:t>
      </w:r>
      <w:r w:rsidR="00FD10F9">
        <w:rPr>
          <w:rFonts w:asciiTheme="minorHAnsi" w:hAnsiTheme="minorHAnsi"/>
          <w:sz w:val="22"/>
          <w:szCs w:val="22"/>
        </w:rPr>
        <w:t>renewable</w:t>
      </w:r>
      <w:r w:rsidRPr="00BD7157">
        <w:rPr>
          <w:rFonts w:asciiTheme="minorHAnsi" w:hAnsiTheme="minorHAnsi"/>
          <w:sz w:val="22"/>
          <w:szCs w:val="22"/>
        </w:rPr>
        <w:t xml:space="preserve"> energy at City facilities, including geothermal energy at Riverside Cemetery and solar photovoltaic energy systems at the Arnett Branch Library (44kW) and the Rochester Public Market (15kW);</w:t>
      </w:r>
    </w:p>
    <w:p w:rsidR="00F24A1E" w:rsidRPr="00FD10F9" w:rsidRDefault="00FC1B86" w:rsidP="006A5162">
      <w:pPr>
        <w:pStyle w:val="Bullet-1"/>
        <w:keepNext w:val="0"/>
        <w:spacing w:line="276" w:lineRule="auto"/>
        <w:ind w:left="360"/>
        <w:rPr>
          <w:rFonts w:asciiTheme="minorHAnsi" w:hAnsiTheme="minorHAnsi"/>
          <w:sz w:val="22"/>
          <w:szCs w:val="22"/>
        </w:rPr>
      </w:pPr>
      <w:r w:rsidRPr="00FC1B86">
        <w:rPr>
          <w:noProof/>
        </w:rPr>
        <w:pict>
          <v:shapetype id="_x0000_t202" coordsize="21600,21600" o:spt="202" path="m,l,21600r21600,l21600,xe">
            <v:stroke joinstyle="miter"/>
            <v:path gradientshapeok="t" o:connecttype="rect"/>
          </v:shapetype>
          <v:shape id="_x0000_s1028" type="#_x0000_t202" style="position:absolute;left:0;text-align:left;margin-left:277.5pt;margin-top:66.45pt;width:235.5pt;height:21pt;z-index:251678720" stroked="f">
            <v:textbox style="mso-fit-shape-to-text:t" inset="0,0,0,0">
              <w:txbxContent>
                <w:p w:rsidR="00C02D90" w:rsidRPr="0030025D" w:rsidRDefault="00C02D90" w:rsidP="00C02D90">
                  <w:pPr>
                    <w:pStyle w:val="Caption"/>
                    <w:jc w:val="center"/>
                    <w:rPr>
                      <w:noProof/>
                    </w:rPr>
                  </w:pPr>
                  <w:r>
                    <w:t>Arnett Library Solar Panel System</w:t>
                  </w:r>
                </w:p>
              </w:txbxContent>
            </v:textbox>
            <w10:wrap type="square"/>
          </v:shape>
        </w:pict>
      </w:r>
      <w:r w:rsidR="00FD10F9" w:rsidRPr="00FD10F9">
        <w:rPr>
          <w:rFonts w:asciiTheme="minorHAnsi" w:hAnsiTheme="minorHAnsi"/>
          <w:sz w:val="22"/>
          <w:szCs w:val="22"/>
        </w:rPr>
        <w:t xml:space="preserve">Investigation of a former </w:t>
      </w:r>
      <w:r w:rsidR="00793933">
        <w:rPr>
          <w:rFonts w:asciiTheme="minorHAnsi" w:hAnsiTheme="minorHAnsi"/>
          <w:sz w:val="22"/>
          <w:szCs w:val="22"/>
        </w:rPr>
        <w:t xml:space="preserve">city </w:t>
      </w:r>
      <w:r w:rsidR="00FD10F9" w:rsidRPr="00FD10F9">
        <w:rPr>
          <w:rFonts w:asciiTheme="minorHAnsi" w:hAnsiTheme="minorHAnsi"/>
          <w:sz w:val="22"/>
          <w:szCs w:val="22"/>
        </w:rPr>
        <w:t xml:space="preserve">landfill site </w:t>
      </w:r>
      <w:r w:rsidR="00793933">
        <w:rPr>
          <w:rFonts w:asciiTheme="minorHAnsi" w:hAnsiTheme="minorHAnsi"/>
          <w:sz w:val="22"/>
          <w:szCs w:val="22"/>
        </w:rPr>
        <w:t>on</w:t>
      </w:r>
      <w:r w:rsidR="00FD10F9" w:rsidRPr="00FD10F9">
        <w:rPr>
          <w:rFonts w:asciiTheme="minorHAnsi" w:hAnsiTheme="minorHAnsi"/>
          <w:sz w:val="22"/>
          <w:szCs w:val="22"/>
        </w:rPr>
        <w:t xml:space="preserve"> the feasibility of installing up to 2 megawatts of solar energy for net-metering to a city facilit</w:t>
      </w:r>
      <w:r w:rsidR="00FD10F9">
        <w:rPr>
          <w:rFonts w:asciiTheme="minorHAnsi" w:hAnsiTheme="minorHAnsi"/>
          <w:sz w:val="22"/>
          <w:szCs w:val="22"/>
        </w:rPr>
        <w:t>y through a power-purchase agreement</w:t>
      </w:r>
    </w:p>
    <w:p w:rsidR="00F24A1E" w:rsidRDefault="00F24A1E" w:rsidP="00F24A1E">
      <w:pPr>
        <w:pStyle w:val="Heading3"/>
      </w:pPr>
    </w:p>
    <w:p w:rsidR="00DB01AA" w:rsidRDefault="00DB01AA" w:rsidP="00F24A1E">
      <w:pPr>
        <w:pStyle w:val="Heading3"/>
      </w:pPr>
      <w:r>
        <w:t>Transportation</w:t>
      </w:r>
    </w:p>
    <w:p w:rsidR="00FD10F9" w:rsidRDefault="00FD10F9" w:rsidP="00FD10F9"/>
    <w:p w:rsidR="00FD10F9" w:rsidRPr="00FD10F9" w:rsidRDefault="00FD10F9" w:rsidP="006A5162">
      <w:r>
        <w:t xml:space="preserve">Municipal transportation accounts for approximately 36% of greenhouse gas emissions and energy use by the City.  </w:t>
      </w:r>
      <w:r w:rsidR="00E52C05">
        <w:t>Many opportunities exist to r</w:t>
      </w:r>
      <w:r w:rsidR="00A37335">
        <w:t>educ</w:t>
      </w:r>
      <w:r w:rsidR="00E52C05">
        <w:t>e</w:t>
      </w:r>
      <w:r w:rsidR="00A37335">
        <w:t xml:space="preserve"> the use of</w:t>
      </w:r>
      <w:r w:rsidR="00E52C05">
        <w:t xml:space="preserve"> fossil fuels in both the City fleet and by the public.  Some of the initiatives and projects that have been completed include:</w:t>
      </w:r>
    </w:p>
    <w:p w:rsidR="00BD7157" w:rsidRPr="00BD7157" w:rsidRDefault="00BD7157" w:rsidP="006A5162">
      <w:pPr>
        <w:pStyle w:val="Bullet-1"/>
        <w:keepNext w:val="0"/>
        <w:spacing w:line="276" w:lineRule="auto"/>
        <w:ind w:left="360"/>
        <w:rPr>
          <w:rFonts w:asciiTheme="minorHAnsi" w:hAnsiTheme="minorHAnsi"/>
          <w:sz w:val="22"/>
          <w:szCs w:val="22"/>
        </w:rPr>
      </w:pPr>
      <w:r w:rsidRPr="00BD7157">
        <w:rPr>
          <w:rFonts w:asciiTheme="minorHAnsi" w:hAnsiTheme="minorHAnsi"/>
          <w:sz w:val="22"/>
          <w:szCs w:val="22"/>
        </w:rPr>
        <w:t xml:space="preserve">Purchasing and maintaining a City vehicle fleet that includes over </w:t>
      </w:r>
      <w:r w:rsidR="00853223">
        <w:rPr>
          <w:rFonts w:asciiTheme="minorHAnsi" w:hAnsiTheme="minorHAnsi"/>
          <w:sz w:val="22"/>
          <w:szCs w:val="22"/>
        </w:rPr>
        <w:t>300</w:t>
      </w:r>
      <w:r w:rsidRPr="00BD7157">
        <w:rPr>
          <w:rFonts w:asciiTheme="minorHAnsi" w:hAnsiTheme="minorHAnsi"/>
          <w:sz w:val="22"/>
          <w:szCs w:val="22"/>
        </w:rPr>
        <w:t xml:space="preserve"> alternative fuel vehicles (E-85, compressed natural gas (CNG), hybrid, and electric vehicles);</w:t>
      </w:r>
    </w:p>
    <w:p w:rsidR="00BD7157" w:rsidRDefault="00BD7157" w:rsidP="006A5162">
      <w:pPr>
        <w:pStyle w:val="Bullet-1"/>
        <w:keepNext w:val="0"/>
        <w:spacing w:line="276" w:lineRule="auto"/>
        <w:ind w:left="360"/>
        <w:rPr>
          <w:rFonts w:asciiTheme="minorHAnsi" w:hAnsiTheme="minorHAnsi"/>
          <w:sz w:val="22"/>
          <w:szCs w:val="22"/>
        </w:rPr>
      </w:pPr>
      <w:r w:rsidRPr="00BD7157">
        <w:rPr>
          <w:rFonts w:asciiTheme="minorHAnsi" w:hAnsiTheme="minorHAnsi"/>
          <w:sz w:val="22"/>
          <w:szCs w:val="22"/>
        </w:rPr>
        <w:t xml:space="preserve">Design and construction of a new Green Fuel Facility to provide biodiesel, E85 and CNG for </w:t>
      </w:r>
      <w:r w:rsidR="00E52C05">
        <w:rPr>
          <w:rFonts w:asciiTheme="minorHAnsi" w:hAnsiTheme="minorHAnsi"/>
          <w:sz w:val="22"/>
          <w:szCs w:val="22"/>
        </w:rPr>
        <w:t xml:space="preserve">the </w:t>
      </w:r>
      <w:r w:rsidRPr="00BD7157">
        <w:rPr>
          <w:rFonts w:asciiTheme="minorHAnsi" w:hAnsiTheme="minorHAnsi"/>
          <w:sz w:val="22"/>
          <w:szCs w:val="22"/>
        </w:rPr>
        <w:t>vehicle fleet;</w:t>
      </w:r>
    </w:p>
    <w:p w:rsidR="00FD10F9" w:rsidRPr="00BD7157" w:rsidRDefault="00E52C05" w:rsidP="006A5162">
      <w:pPr>
        <w:pStyle w:val="Bullet-1"/>
        <w:keepNext w:val="0"/>
        <w:spacing w:line="276" w:lineRule="auto"/>
        <w:ind w:left="360"/>
        <w:rPr>
          <w:rFonts w:asciiTheme="minorHAnsi" w:hAnsiTheme="minorHAnsi"/>
          <w:sz w:val="22"/>
          <w:szCs w:val="22"/>
        </w:rPr>
      </w:pPr>
      <w:r>
        <w:rPr>
          <w:rFonts w:asciiTheme="minorHAnsi" w:hAnsiTheme="minorHAnsi"/>
          <w:sz w:val="22"/>
          <w:szCs w:val="22"/>
        </w:rPr>
        <w:t>Increased use of bicycle patrols for RPD officers</w:t>
      </w:r>
      <w:r w:rsidR="00FD10F9" w:rsidRPr="00BD7157">
        <w:rPr>
          <w:rFonts w:asciiTheme="minorHAnsi" w:hAnsiTheme="minorHAnsi"/>
          <w:sz w:val="22"/>
          <w:szCs w:val="22"/>
        </w:rPr>
        <w:t>.</w:t>
      </w:r>
    </w:p>
    <w:p w:rsidR="00FD10F9" w:rsidRPr="00FD10F9" w:rsidRDefault="00FD10F9" w:rsidP="006A5162">
      <w:pPr>
        <w:pStyle w:val="ListBullet"/>
        <w:spacing w:line="276" w:lineRule="auto"/>
        <w:rPr>
          <w:rFonts w:asciiTheme="minorHAnsi" w:hAnsiTheme="minorHAnsi"/>
          <w:sz w:val="22"/>
          <w:szCs w:val="22"/>
        </w:rPr>
      </w:pPr>
      <w:r w:rsidRPr="00FD10F9">
        <w:rPr>
          <w:rFonts w:asciiTheme="minorHAnsi" w:hAnsiTheme="minorHAnsi"/>
          <w:noProof/>
          <w:sz w:val="22"/>
          <w:szCs w:val="22"/>
        </w:rPr>
        <w:lastRenderedPageBreak/>
        <w:drawing>
          <wp:anchor distT="0" distB="0" distL="114300" distR="114300" simplePos="0" relativeHeight="251672576" behindDoc="0" locked="0" layoutInCell="1" allowOverlap="1">
            <wp:simplePos x="0" y="0"/>
            <wp:positionH relativeFrom="column">
              <wp:posOffset>3467100</wp:posOffset>
            </wp:positionH>
            <wp:positionV relativeFrom="paragraph">
              <wp:posOffset>-104775</wp:posOffset>
            </wp:positionV>
            <wp:extent cx="2928620" cy="2219325"/>
            <wp:effectExtent l="19050" t="0" r="5080" b="0"/>
            <wp:wrapSquare wrapText="bothSides"/>
            <wp:docPr id="7" name="Picture 1" descr="C:\Documents and Settings\spaulda\Desktop\Alt fuel veh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aulda\Desktop\Alt fuel vehicle 1.jpg"/>
                    <pic:cNvPicPr>
                      <a:picLocks noChangeAspect="1" noChangeArrowheads="1"/>
                    </pic:cNvPicPr>
                  </pic:nvPicPr>
                  <pic:blipFill>
                    <a:blip r:embed="rId10" cstate="print"/>
                    <a:srcRect/>
                    <a:stretch>
                      <a:fillRect/>
                    </a:stretch>
                  </pic:blipFill>
                  <pic:spPr bwMode="auto">
                    <a:xfrm>
                      <a:off x="0" y="0"/>
                      <a:ext cx="2928620" cy="2219325"/>
                    </a:xfrm>
                    <a:prstGeom prst="rect">
                      <a:avLst/>
                    </a:prstGeom>
                    <a:noFill/>
                    <a:ln w="9525">
                      <a:noFill/>
                      <a:miter lim="800000"/>
                      <a:headEnd/>
                      <a:tailEnd/>
                    </a:ln>
                  </pic:spPr>
                </pic:pic>
              </a:graphicData>
            </a:graphic>
          </wp:anchor>
        </w:drawing>
      </w:r>
      <w:r w:rsidRPr="00FD10F9">
        <w:rPr>
          <w:rFonts w:asciiTheme="minorHAnsi" w:hAnsiTheme="minorHAnsi"/>
          <w:sz w:val="22"/>
          <w:szCs w:val="22"/>
        </w:rPr>
        <w:t>A</w:t>
      </w:r>
      <w:r w:rsidR="00E52C05">
        <w:rPr>
          <w:rFonts w:asciiTheme="minorHAnsi" w:hAnsiTheme="minorHAnsi"/>
          <w:sz w:val="22"/>
          <w:szCs w:val="22"/>
        </w:rPr>
        <w:t xml:space="preserve">utomatic </w:t>
      </w:r>
      <w:r w:rsidRPr="00FD10F9">
        <w:rPr>
          <w:rFonts w:asciiTheme="minorHAnsi" w:hAnsiTheme="minorHAnsi"/>
          <w:sz w:val="22"/>
          <w:szCs w:val="22"/>
        </w:rPr>
        <w:t>V</w:t>
      </w:r>
      <w:r w:rsidR="00E52C05">
        <w:rPr>
          <w:rFonts w:asciiTheme="minorHAnsi" w:hAnsiTheme="minorHAnsi"/>
          <w:sz w:val="22"/>
          <w:szCs w:val="22"/>
        </w:rPr>
        <w:t xml:space="preserve">ehicle </w:t>
      </w:r>
      <w:r w:rsidRPr="00FD10F9">
        <w:rPr>
          <w:rFonts w:asciiTheme="minorHAnsi" w:hAnsiTheme="minorHAnsi"/>
          <w:sz w:val="22"/>
          <w:szCs w:val="22"/>
        </w:rPr>
        <w:t>L</w:t>
      </w:r>
      <w:r w:rsidR="00E52C05">
        <w:rPr>
          <w:rFonts w:asciiTheme="minorHAnsi" w:hAnsiTheme="minorHAnsi"/>
          <w:sz w:val="22"/>
          <w:szCs w:val="22"/>
        </w:rPr>
        <w:t>ocator program, which optimizes vehicle routes to reduce fuel consumption</w:t>
      </w:r>
    </w:p>
    <w:p w:rsidR="00FD10F9" w:rsidRPr="00FD10F9" w:rsidRDefault="00FD10F9" w:rsidP="006A5162">
      <w:pPr>
        <w:pStyle w:val="ListBullet"/>
        <w:spacing w:line="276" w:lineRule="auto"/>
        <w:rPr>
          <w:rFonts w:asciiTheme="minorHAnsi" w:hAnsiTheme="minorHAnsi"/>
          <w:sz w:val="22"/>
          <w:szCs w:val="22"/>
        </w:rPr>
      </w:pPr>
      <w:r w:rsidRPr="00FD10F9">
        <w:rPr>
          <w:rFonts w:asciiTheme="minorHAnsi" w:hAnsiTheme="minorHAnsi"/>
          <w:sz w:val="22"/>
          <w:szCs w:val="22"/>
        </w:rPr>
        <w:t>Anti-idling</w:t>
      </w:r>
      <w:r w:rsidR="00E52C05">
        <w:rPr>
          <w:rFonts w:asciiTheme="minorHAnsi" w:hAnsiTheme="minorHAnsi"/>
          <w:sz w:val="22"/>
          <w:szCs w:val="22"/>
        </w:rPr>
        <w:t xml:space="preserve"> policy for city vehicles</w:t>
      </w:r>
    </w:p>
    <w:p w:rsidR="00FD10F9" w:rsidRPr="00FD10F9" w:rsidRDefault="00FD10F9" w:rsidP="006A5162">
      <w:pPr>
        <w:pStyle w:val="ListBullet"/>
        <w:spacing w:line="276" w:lineRule="auto"/>
        <w:rPr>
          <w:rFonts w:asciiTheme="minorHAnsi" w:hAnsiTheme="minorHAnsi"/>
          <w:sz w:val="22"/>
          <w:szCs w:val="22"/>
        </w:rPr>
      </w:pPr>
      <w:r w:rsidRPr="00FD10F9">
        <w:rPr>
          <w:rFonts w:asciiTheme="minorHAnsi" w:hAnsiTheme="minorHAnsi"/>
          <w:sz w:val="22"/>
          <w:szCs w:val="22"/>
        </w:rPr>
        <w:t>Fleet right-sizing</w:t>
      </w:r>
      <w:r w:rsidR="00E52C05">
        <w:rPr>
          <w:rFonts w:asciiTheme="minorHAnsi" w:hAnsiTheme="minorHAnsi"/>
          <w:sz w:val="22"/>
          <w:szCs w:val="22"/>
        </w:rPr>
        <w:t xml:space="preserve"> to remove </w:t>
      </w:r>
      <w:r w:rsidR="00793933">
        <w:rPr>
          <w:rFonts w:asciiTheme="minorHAnsi" w:hAnsiTheme="minorHAnsi"/>
          <w:sz w:val="22"/>
          <w:szCs w:val="22"/>
        </w:rPr>
        <w:t xml:space="preserve">older, less fuel efficient </w:t>
      </w:r>
      <w:r w:rsidR="00E52C05">
        <w:rPr>
          <w:rFonts w:asciiTheme="minorHAnsi" w:hAnsiTheme="minorHAnsi"/>
          <w:sz w:val="22"/>
          <w:szCs w:val="22"/>
        </w:rPr>
        <w:t xml:space="preserve"> vehicles from the fleet and ensure the correct </w:t>
      </w:r>
      <w:r w:rsidR="00793933">
        <w:rPr>
          <w:rFonts w:asciiTheme="minorHAnsi" w:hAnsiTheme="minorHAnsi"/>
          <w:sz w:val="22"/>
          <w:szCs w:val="22"/>
        </w:rPr>
        <w:t xml:space="preserve">quantity, </w:t>
      </w:r>
      <w:r w:rsidR="00E52C05">
        <w:rPr>
          <w:rFonts w:asciiTheme="minorHAnsi" w:hAnsiTheme="minorHAnsi"/>
          <w:sz w:val="22"/>
          <w:szCs w:val="22"/>
        </w:rPr>
        <w:t xml:space="preserve">type and size vehicle for </w:t>
      </w:r>
      <w:r w:rsidR="00793933">
        <w:rPr>
          <w:rFonts w:asciiTheme="minorHAnsi" w:hAnsiTheme="minorHAnsi"/>
          <w:sz w:val="22"/>
          <w:szCs w:val="22"/>
        </w:rPr>
        <w:t>each</w:t>
      </w:r>
      <w:r w:rsidR="00E52C05">
        <w:rPr>
          <w:rFonts w:asciiTheme="minorHAnsi" w:hAnsiTheme="minorHAnsi"/>
          <w:sz w:val="22"/>
          <w:szCs w:val="22"/>
        </w:rPr>
        <w:t xml:space="preserve"> function</w:t>
      </w:r>
    </w:p>
    <w:p w:rsidR="00FD10F9" w:rsidRPr="00FD10F9" w:rsidRDefault="00793933" w:rsidP="006A5162">
      <w:pPr>
        <w:pStyle w:val="ListBullet"/>
        <w:spacing w:line="276" w:lineRule="auto"/>
        <w:rPr>
          <w:rFonts w:asciiTheme="minorHAnsi" w:hAnsiTheme="minorHAnsi"/>
          <w:sz w:val="22"/>
          <w:szCs w:val="22"/>
        </w:rPr>
      </w:pPr>
      <w:r>
        <w:rPr>
          <w:rFonts w:asciiTheme="minorHAnsi" w:hAnsiTheme="minorHAnsi"/>
          <w:sz w:val="22"/>
          <w:szCs w:val="22"/>
        </w:rPr>
        <w:t xml:space="preserve">Installation of 24 </w:t>
      </w:r>
      <w:r w:rsidR="00FD10F9" w:rsidRPr="00FD10F9">
        <w:rPr>
          <w:rFonts w:asciiTheme="minorHAnsi" w:hAnsiTheme="minorHAnsi"/>
          <w:sz w:val="22"/>
          <w:szCs w:val="22"/>
        </w:rPr>
        <w:t>Electric Vehicle Charging Stations</w:t>
      </w:r>
      <w:r w:rsidR="00E52C05">
        <w:rPr>
          <w:rFonts w:asciiTheme="minorHAnsi" w:hAnsiTheme="minorHAnsi"/>
          <w:sz w:val="22"/>
          <w:szCs w:val="22"/>
        </w:rPr>
        <w:t xml:space="preserve"> </w:t>
      </w:r>
      <w:r>
        <w:rPr>
          <w:rFonts w:asciiTheme="minorHAnsi" w:hAnsiTheme="minorHAnsi"/>
          <w:sz w:val="22"/>
          <w:szCs w:val="22"/>
        </w:rPr>
        <w:t xml:space="preserve">at four </w:t>
      </w:r>
      <w:r w:rsidR="00E52C05">
        <w:rPr>
          <w:rFonts w:asciiTheme="minorHAnsi" w:hAnsiTheme="minorHAnsi"/>
          <w:sz w:val="22"/>
          <w:szCs w:val="22"/>
        </w:rPr>
        <w:t xml:space="preserve"> municipal garages, </w:t>
      </w:r>
      <w:r w:rsidR="002A5295">
        <w:rPr>
          <w:rFonts w:asciiTheme="minorHAnsi" w:hAnsiTheme="minorHAnsi"/>
          <w:sz w:val="22"/>
          <w:szCs w:val="22"/>
        </w:rPr>
        <w:t xml:space="preserve">the </w:t>
      </w:r>
      <w:r w:rsidR="00E52C05">
        <w:rPr>
          <w:rFonts w:asciiTheme="minorHAnsi" w:hAnsiTheme="minorHAnsi"/>
          <w:sz w:val="22"/>
          <w:szCs w:val="22"/>
        </w:rPr>
        <w:t xml:space="preserve">City Hall parking lot, </w:t>
      </w:r>
      <w:r w:rsidR="002A5295">
        <w:rPr>
          <w:rFonts w:asciiTheme="minorHAnsi" w:hAnsiTheme="minorHAnsi"/>
          <w:sz w:val="22"/>
          <w:szCs w:val="22"/>
        </w:rPr>
        <w:t xml:space="preserve">and the </w:t>
      </w:r>
      <w:r w:rsidR="00E52C05">
        <w:rPr>
          <w:rFonts w:asciiTheme="minorHAnsi" w:hAnsiTheme="minorHAnsi"/>
          <w:sz w:val="22"/>
          <w:szCs w:val="22"/>
        </w:rPr>
        <w:t>Public Market (fall 2013)</w:t>
      </w:r>
    </w:p>
    <w:p w:rsidR="00FD10F9" w:rsidRPr="00FD10F9" w:rsidRDefault="00FC1B86" w:rsidP="006A5162">
      <w:pPr>
        <w:pStyle w:val="ListBullet"/>
        <w:spacing w:line="276" w:lineRule="auto"/>
        <w:rPr>
          <w:rFonts w:asciiTheme="minorHAnsi" w:hAnsiTheme="minorHAnsi"/>
          <w:sz w:val="22"/>
          <w:szCs w:val="22"/>
        </w:rPr>
      </w:pPr>
      <w:r>
        <w:rPr>
          <w:rFonts w:asciiTheme="minorHAnsi" w:hAnsiTheme="minorHAnsi"/>
          <w:noProof/>
          <w:sz w:val="22"/>
          <w:szCs w:val="22"/>
        </w:rPr>
        <w:pict>
          <v:shape id="_x0000_s1026" type="#_x0000_t202" style="position:absolute;left:0;text-align:left;margin-left:274.5pt;margin-top:3.8pt;width:230.6pt;height:21pt;z-index:251673600" stroked="f">
            <v:textbox style="mso-next-textbox:#_x0000_s1026;mso-fit-shape-to-text:t" inset="0,0,0,0">
              <w:txbxContent>
                <w:p w:rsidR="00FD10F9" w:rsidRPr="005A21C5" w:rsidRDefault="00FD10F9" w:rsidP="00FD10F9">
                  <w:pPr>
                    <w:pStyle w:val="Caption"/>
                    <w:jc w:val="center"/>
                    <w:rPr>
                      <w:noProof/>
                    </w:rPr>
                  </w:pPr>
                  <w:r>
                    <w:t>GEM Electric Vehicle</w:t>
                  </w:r>
                </w:p>
              </w:txbxContent>
            </v:textbox>
            <w10:wrap type="square"/>
          </v:shape>
        </w:pict>
      </w:r>
      <w:r w:rsidR="00FD10F9" w:rsidRPr="00FD10F9">
        <w:rPr>
          <w:rFonts w:asciiTheme="minorHAnsi" w:hAnsiTheme="minorHAnsi"/>
          <w:sz w:val="22"/>
          <w:szCs w:val="22"/>
        </w:rPr>
        <w:t>Complete Streets Policy</w:t>
      </w:r>
      <w:r w:rsidR="00910CC3">
        <w:rPr>
          <w:rFonts w:asciiTheme="minorHAnsi" w:hAnsiTheme="minorHAnsi"/>
          <w:sz w:val="22"/>
          <w:szCs w:val="22"/>
        </w:rPr>
        <w:t xml:space="preserve"> to </w:t>
      </w:r>
      <w:r w:rsidR="00910CC3" w:rsidRPr="00910CC3">
        <w:rPr>
          <w:rFonts w:asciiTheme="minorHAnsi" w:hAnsiTheme="minorHAnsi"/>
          <w:sz w:val="22"/>
          <w:szCs w:val="22"/>
        </w:rPr>
        <w:t>accommodate all users, including pedestrians, bicyclists, transit users and persons with disabilities.</w:t>
      </w:r>
    </w:p>
    <w:p w:rsidR="002A5295" w:rsidRDefault="002A5295" w:rsidP="006A5162">
      <w:pPr>
        <w:pStyle w:val="ListBullet"/>
        <w:spacing w:line="276" w:lineRule="auto"/>
        <w:rPr>
          <w:rFonts w:asciiTheme="minorHAnsi" w:hAnsiTheme="minorHAnsi"/>
          <w:sz w:val="22"/>
          <w:szCs w:val="22"/>
        </w:rPr>
      </w:pPr>
      <w:r w:rsidRPr="002A5295">
        <w:rPr>
          <w:rFonts w:asciiTheme="minorHAnsi" w:hAnsiTheme="minorHAnsi"/>
          <w:sz w:val="22"/>
          <w:szCs w:val="22"/>
        </w:rPr>
        <w:t xml:space="preserve">Utilization of the USDOE’s online Petroleum Reduction Analysis </w:t>
      </w:r>
      <w:proofErr w:type="gramStart"/>
      <w:r w:rsidRPr="002A5295">
        <w:rPr>
          <w:rFonts w:asciiTheme="minorHAnsi" w:hAnsiTheme="minorHAnsi"/>
          <w:sz w:val="22"/>
          <w:szCs w:val="22"/>
        </w:rPr>
        <w:t>Planning  Tool</w:t>
      </w:r>
      <w:proofErr w:type="gramEnd"/>
      <w:r w:rsidRPr="002A5295">
        <w:rPr>
          <w:rFonts w:asciiTheme="minorHAnsi" w:hAnsiTheme="minorHAnsi"/>
          <w:sz w:val="22"/>
          <w:szCs w:val="22"/>
        </w:rPr>
        <w:t xml:space="preserve"> to evaluate the energy and greenhouse gas reductions  and cost implications of converting fleet vehicles to alternative fuels. </w:t>
      </w:r>
    </w:p>
    <w:p w:rsidR="00FD10F9" w:rsidRPr="002A5295" w:rsidRDefault="00FD10F9" w:rsidP="006A5162">
      <w:pPr>
        <w:pStyle w:val="ListBullet"/>
        <w:spacing w:line="276" w:lineRule="auto"/>
        <w:rPr>
          <w:rFonts w:asciiTheme="minorHAnsi" w:hAnsiTheme="minorHAnsi"/>
          <w:sz w:val="22"/>
          <w:szCs w:val="22"/>
        </w:rPr>
      </w:pPr>
      <w:r w:rsidRPr="002A5295">
        <w:rPr>
          <w:rFonts w:asciiTheme="minorHAnsi" w:hAnsiTheme="minorHAnsi"/>
          <w:sz w:val="22"/>
          <w:szCs w:val="22"/>
        </w:rPr>
        <w:t>Bicycle Enhancement Program</w:t>
      </w:r>
      <w:r w:rsidR="00910CC3" w:rsidRPr="002A5295">
        <w:rPr>
          <w:rFonts w:asciiTheme="minorHAnsi" w:hAnsiTheme="minorHAnsi"/>
          <w:sz w:val="22"/>
          <w:szCs w:val="22"/>
        </w:rPr>
        <w:t xml:space="preserve">  installation of bicycle lane markings (i.e., exclusive bicycle lanes and shared use lanes) and associated signage on approximately 15 centerline miles of arterial and collector streets</w:t>
      </w:r>
    </w:p>
    <w:p w:rsidR="00FD10F9" w:rsidRDefault="00FD10F9" w:rsidP="00F24A1E">
      <w:pPr>
        <w:pStyle w:val="Heading3"/>
      </w:pPr>
    </w:p>
    <w:p w:rsidR="00DB01AA" w:rsidRDefault="00DB01AA" w:rsidP="00F24A1E">
      <w:pPr>
        <w:pStyle w:val="Heading3"/>
      </w:pPr>
      <w:r>
        <w:t>Materials and Waste Management</w:t>
      </w:r>
    </w:p>
    <w:p w:rsidR="006A5162" w:rsidRPr="006A5162" w:rsidRDefault="006A5162" w:rsidP="006A5162"/>
    <w:p w:rsidR="001A13FF" w:rsidRPr="001A13FF" w:rsidRDefault="006A5162" w:rsidP="001A13FF">
      <w:r>
        <w:t xml:space="preserve">Reducing waste to landfills, increasing recycling and use of environmentally friendly products all contribute to reduced </w:t>
      </w:r>
      <w:r w:rsidR="002A5295">
        <w:t xml:space="preserve">greenhouse </w:t>
      </w:r>
      <w:r w:rsidR="003A3F71">
        <w:t>gas emissions</w:t>
      </w:r>
      <w:r>
        <w:t xml:space="preserve">, energy consumption and improved health.  </w:t>
      </w:r>
      <w:r w:rsidR="008E6D05">
        <w:t>Some</w:t>
      </w:r>
      <w:r>
        <w:t xml:space="preserve"> of </w:t>
      </w:r>
      <w:r w:rsidR="008E6D05">
        <w:t xml:space="preserve">the </w:t>
      </w:r>
      <w:r>
        <w:t xml:space="preserve">programs and initiatives completed by the City in this area include:  </w:t>
      </w:r>
    </w:p>
    <w:p w:rsidR="001A13FF" w:rsidRDefault="001A13FF" w:rsidP="00C2654C">
      <w:pPr>
        <w:pStyle w:val="Bullet-1"/>
        <w:keepNext w:val="0"/>
        <w:spacing w:line="360" w:lineRule="auto"/>
        <w:ind w:left="360"/>
        <w:rPr>
          <w:rFonts w:asciiTheme="minorHAnsi" w:hAnsiTheme="minorHAnsi"/>
          <w:sz w:val="22"/>
          <w:szCs w:val="22"/>
        </w:rPr>
      </w:pPr>
      <w:r w:rsidRPr="00BD7157">
        <w:rPr>
          <w:rFonts w:asciiTheme="minorHAnsi" w:hAnsiTheme="minorHAnsi"/>
          <w:sz w:val="22"/>
          <w:szCs w:val="22"/>
        </w:rPr>
        <w:t>Use of green cleaning products at City facilities;</w:t>
      </w:r>
    </w:p>
    <w:p w:rsidR="001A13FF" w:rsidRPr="001A13FF" w:rsidRDefault="00C2654C" w:rsidP="00C2654C">
      <w:pPr>
        <w:pStyle w:val="Bullet-1"/>
        <w:keepNext w:val="0"/>
        <w:spacing w:line="360" w:lineRule="auto"/>
        <w:ind w:left="360"/>
        <w:rPr>
          <w:rFonts w:asciiTheme="minorHAnsi" w:hAnsiTheme="minorHAnsi"/>
          <w:sz w:val="22"/>
          <w:szCs w:val="22"/>
        </w:rPr>
      </w:pPr>
      <w:r>
        <w:t>Green purchasing policy</w:t>
      </w:r>
      <w:r w:rsidR="006A5162">
        <w:t xml:space="preserve"> development</w:t>
      </w:r>
    </w:p>
    <w:p w:rsidR="001A13FF" w:rsidRPr="001A13FF" w:rsidRDefault="00C2654C" w:rsidP="00C2654C">
      <w:pPr>
        <w:pStyle w:val="Bullet-1"/>
        <w:keepNext w:val="0"/>
        <w:spacing w:line="360" w:lineRule="auto"/>
        <w:ind w:left="360"/>
        <w:rPr>
          <w:rFonts w:asciiTheme="minorHAnsi" w:hAnsiTheme="minorHAnsi"/>
          <w:sz w:val="22"/>
          <w:szCs w:val="22"/>
        </w:rPr>
      </w:pPr>
      <w:r>
        <w:t xml:space="preserve">Solar </w:t>
      </w:r>
      <w:r w:rsidR="006A5162">
        <w:t xml:space="preserve">trash </w:t>
      </w:r>
      <w:r>
        <w:t xml:space="preserve">compactors </w:t>
      </w:r>
      <w:r w:rsidR="006A5162">
        <w:t xml:space="preserve">and cardboard recycling at the </w:t>
      </w:r>
      <w:r>
        <w:t>Public Market</w:t>
      </w:r>
    </w:p>
    <w:p w:rsidR="00DB01AA" w:rsidRDefault="00DB01AA" w:rsidP="00F24A1E">
      <w:pPr>
        <w:pStyle w:val="Heading3"/>
      </w:pPr>
      <w:r>
        <w:t>Climate Change Adaptation and Green Infrastructure</w:t>
      </w:r>
    </w:p>
    <w:p w:rsidR="001A7765" w:rsidRPr="001A7765" w:rsidRDefault="00FC1B86" w:rsidP="001A7765">
      <w:r>
        <w:rPr>
          <w:noProof/>
        </w:rPr>
        <w:pict>
          <v:shape id="_x0000_s1027" type="#_x0000_t202" style="position:absolute;margin-left:-20.1pt;margin-top:157.55pt;width:194.05pt;height:.05pt;z-index:251676672" stroked="f">
            <v:textbox style="mso-fit-shape-to-text:t" inset="0,0,0,0">
              <w:txbxContent>
                <w:p w:rsidR="001A7765" w:rsidRPr="008C170B" w:rsidRDefault="001A7765" w:rsidP="00C02D90">
                  <w:pPr>
                    <w:pStyle w:val="Caption"/>
                    <w:jc w:val="center"/>
                    <w:rPr>
                      <w:noProof/>
                    </w:rPr>
                  </w:pPr>
                  <w:r>
                    <w:t>City Hall Green Roof</w:t>
                  </w:r>
                </w:p>
              </w:txbxContent>
            </v:textbox>
            <w10:wrap type="square"/>
          </v:shape>
        </w:pict>
      </w:r>
      <w:r w:rsidR="001A7765">
        <w:rPr>
          <w:noProof/>
        </w:rPr>
        <w:drawing>
          <wp:anchor distT="0" distB="0" distL="114300" distR="114300" simplePos="0" relativeHeight="251674624" behindDoc="0" locked="0" layoutInCell="1" allowOverlap="1">
            <wp:simplePos x="0" y="0"/>
            <wp:positionH relativeFrom="column">
              <wp:posOffset>-255270</wp:posOffset>
            </wp:positionH>
            <wp:positionV relativeFrom="paragraph">
              <wp:posOffset>314960</wp:posOffset>
            </wp:positionV>
            <wp:extent cx="2464435" cy="1628775"/>
            <wp:effectExtent l="19050" t="0" r="0" b="0"/>
            <wp:wrapSquare wrapText="bothSides"/>
            <wp:docPr id="10" name="Picture 7" descr="C:\Documents and Settings\spaulda\Desktop\green ro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paulda\Desktop\green roof 3.jpg"/>
                    <pic:cNvPicPr>
                      <a:picLocks noChangeAspect="1" noChangeArrowheads="1"/>
                    </pic:cNvPicPr>
                  </pic:nvPicPr>
                  <pic:blipFill>
                    <a:blip r:embed="rId11" cstate="print"/>
                    <a:srcRect/>
                    <a:stretch>
                      <a:fillRect/>
                    </a:stretch>
                  </pic:blipFill>
                  <pic:spPr bwMode="auto">
                    <a:xfrm>
                      <a:off x="0" y="0"/>
                      <a:ext cx="2464435" cy="1628775"/>
                    </a:xfrm>
                    <a:prstGeom prst="rect">
                      <a:avLst/>
                    </a:prstGeom>
                    <a:noFill/>
                    <a:ln w="9525">
                      <a:noFill/>
                      <a:miter lim="800000"/>
                      <a:headEnd/>
                      <a:tailEnd/>
                    </a:ln>
                  </pic:spPr>
                </pic:pic>
              </a:graphicData>
            </a:graphic>
          </wp:anchor>
        </w:drawing>
      </w:r>
    </w:p>
    <w:p w:rsidR="006A5162" w:rsidRPr="001A7765" w:rsidRDefault="006A5162" w:rsidP="006A5162">
      <w:r w:rsidRPr="001A7765">
        <w:t>Inevitable changes in climate require cities to be prepared for</w:t>
      </w:r>
      <w:r w:rsidRPr="001A7765">
        <w:rPr>
          <w:rFonts w:cs="Arial"/>
          <w:color w:val="333333"/>
          <w:shd w:val="clear" w:color="auto" w:fill="FFFFFF"/>
        </w:rPr>
        <w:t xml:space="preserve"> more frequent and severe heat waves, excessive rain events and flooding, and changes in temperature and precipitation</w:t>
      </w:r>
      <w:r w:rsidRPr="001A7765">
        <w:rPr>
          <w:rStyle w:val="apple-converted-space"/>
          <w:rFonts w:cs="Arial"/>
          <w:color w:val="333333"/>
          <w:shd w:val="clear" w:color="auto" w:fill="FFFFFF"/>
        </w:rPr>
        <w:t xml:space="preserve">.  Installation of </w:t>
      </w:r>
      <w:r w:rsidR="008E6D05" w:rsidRPr="001A7765">
        <w:rPr>
          <w:rStyle w:val="apple-converted-space"/>
          <w:rFonts w:cs="Arial"/>
          <w:color w:val="333333"/>
          <w:shd w:val="clear" w:color="auto" w:fill="FFFFFF"/>
        </w:rPr>
        <w:t xml:space="preserve">green infrastructure helps mitigate these affects, while also contributing to </w:t>
      </w:r>
      <w:r w:rsidR="002A5295">
        <w:rPr>
          <w:rStyle w:val="apple-converted-space"/>
          <w:rFonts w:cs="Arial"/>
          <w:color w:val="333333"/>
          <w:shd w:val="clear" w:color="auto" w:fill="FFFFFF"/>
        </w:rPr>
        <w:t xml:space="preserve">greenhouse gas </w:t>
      </w:r>
      <w:r w:rsidR="008E6D05" w:rsidRPr="001A7765">
        <w:rPr>
          <w:rStyle w:val="apple-converted-space"/>
          <w:rFonts w:cs="Arial"/>
          <w:color w:val="333333"/>
          <w:shd w:val="clear" w:color="auto" w:fill="FFFFFF"/>
        </w:rPr>
        <w:t xml:space="preserve">and energy use </w:t>
      </w:r>
      <w:r w:rsidR="008E6D05" w:rsidRPr="001A7765">
        <w:rPr>
          <w:rStyle w:val="apple-converted-space"/>
          <w:rFonts w:cs="Arial"/>
          <w:color w:val="333333"/>
          <w:shd w:val="clear" w:color="auto" w:fill="FFFFFF"/>
        </w:rPr>
        <w:lastRenderedPageBreak/>
        <w:t>reductions.  The City has been successful in the design and construction of the following green infrastructure projects:</w:t>
      </w:r>
      <w:r w:rsidR="001A7765" w:rsidRPr="001A7765">
        <w:rPr>
          <w:rFonts w:eastAsia="Times New Roman" w:cs="Times New Roman"/>
          <w:snapToGrid w:val="0"/>
          <w:color w:val="000000"/>
          <w:w w:val="0"/>
          <w:u w:color="000000"/>
          <w:bdr w:val="none" w:sz="0" w:space="0" w:color="000000"/>
          <w:shd w:val="clear" w:color="000000" w:fill="000000"/>
        </w:rPr>
        <w:t xml:space="preserve"> </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Green roof installation at City Hall;</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Installation of a permeable pavement parking lot at City Hall (</w:t>
      </w:r>
      <w:r w:rsidR="008E6D05">
        <w:rPr>
          <w:rFonts w:asciiTheme="minorHAnsi" w:hAnsiTheme="minorHAnsi"/>
          <w:sz w:val="22"/>
          <w:szCs w:val="22"/>
        </w:rPr>
        <w:t xml:space="preserve">construction </w:t>
      </w:r>
      <w:r w:rsidRPr="00BD7157">
        <w:rPr>
          <w:rFonts w:asciiTheme="minorHAnsi" w:hAnsiTheme="minorHAnsi"/>
          <w:sz w:val="22"/>
          <w:szCs w:val="22"/>
        </w:rPr>
        <w:t xml:space="preserve">planned for </w:t>
      </w:r>
      <w:r w:rsidR="008E6D05">
        <w:rPr>
          <w:rFonts w:asciiTheme="minorHAnsi" w:hAnsiTheme="minorHAnsi"/>
          <w:sz w:val="22"/>
          <w:szCs w:val="22"/>
        </w:rPr>
        <w:t>spring 2014</w:t>
      </w:r>
      <w:r w:rsidRPr="00BD7157">
        <w:rPr>
          <w:rFonts w:asciiTheme="minorHAnsi" w:hAnsiTheme="minorHAnsi"/>
          <w:sz w:val="22"/>
          <w:szCs w:val="22"/>
        </w:rPr>
        <w:t>);</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Permeable pavement parking lot and rain gardens installations at Turning Point Park;</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Port of Rochester parking lot bio</w:t>
      </w:r>
      <w:r w:rsidR="008E6D05">
        <w:rPr>
          <w:rFonts w:asciiTheme="minorHAnsi" w:hAnsiTheme="minorHAnsi"/>
          <w:sz w:val="22"/>
          <w:szCs w:val="22"/>
        </w:rPr>
        <w:t>-</w:t>
      </w:r>
      <w:r w:rsidRPr="00BD7157">
        <w:rPr>
          <w:rFonts w:asciiTheme="minorHAnsi" w:hAnsiTheme="minorHAnsi"/>
          <w:sz w:val="22"/>
          <w:szCs w:val="22"/>
        </w:rPr>
        <w:t xml:space="preserve">retention </w:t>
      </w:r>
      <w:r w:rsidR="002A5295">
        <w:rPr>
          <w:rFonts w:asciiTheme="minorHAnsi" w:hAnsiTheme="minorHAnsi"/>
          <w:sz w:val="22"/>
          <w:szCs w:val="22"/>
        </w:rPr>
        <w:t xml:space="preserve">and permeable paver </w:t>
      </w:r>
      <w:r w:rsidRPr="00BD7157">
        <w:rPr>
          <w:rFonts w:asciiTheme="minorHAnsi" w:hAnsiTheme="minorHAnsi"/>
          <w:sz w:val="22"/>
          <w:szCs w:val="22"/>
        </w:rPr>
        <w:t>areas;</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Construction of a new Emerson and Locust Green Connector Street</w:t>
      </w:r>
      <w:r w:rsidR="008E6D05">
        <w:rPr>
          <w:rFonts w:asciiTheme="minorHAnsi" w:hAnsiTheme="minorHAnsi"/>
          <w:sz w:val="22"/>
          <w:szCs w:val="22"/>
        </w:rPr>
        <w:t xml:space="preserve"> (</w:t>
      </w:r>
      <w:proofErr w:type="spellStart"/>
      <w:r w:rsidR="008E6D05">
        <w:rPr>
          <w:rFonts w:asciiTheme="minorHAnsi" w:hAnsiTheme="minorHAnsi"/>
          <w:sz w:val="22"/>
          <w:szCs w:val="22"/>
        </w:rPr>
        <w:t>Sawdey</w:t>
      </w:r>
      <w:proofErr w:type="spellEnd"/>
      <w:r w:rsidR="008E6D05">
        <w:rPr>
          <w:rFonts w:asciiTheme="minorHAnsi" w:hAnsiTheme="minorHAnsi"/>
          <w:sz w:val="22"/>
          <w:szCs w:val="22"/>
        </w:rPr>
        <w:t xml:space="preserve"> Way)</w:t>
      </w:r>
      <w:r w:rsidRPr="00BD7157">
        <w:rPr>
          <w:rFonts w:asciiTheme="minorHAnsi" w:hAnsiTheme="minorHAnsi"/>
          <w:sz w:val="22"/>
          <w:szCs w:val="22"/>
        </w:rPr>
        <w:t>;</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 xml:space="preserve">Durand Eastman Park Smart Sponge </w:t>
      </w:r>
      <w:r w:rsidR="002A5295">
        <w:rPr>
          <w:rFonts w:asciiTheme="minorHAnsi" w:hAnsiTheme="minorHAnsi"/>
          <w:sz w:val="22"/>
          <w:szCs w:val="22"/>
        </w:rPr>
        <w:t xml:space="preserve">water quality improvement </w:t>
      </w:r>
      <w:r w:rsidRPr="00BD7157">
        <w:rPr>
          <w:rFonts w:asciiTheme="minorHAnsi" w:hAnsiTheme="minorHAnsi"/>
          <w:sz w:val="22"/>
          <w:szCs w:val="22"/>
        </w:rPr>
        <w:t>project;</w:t>
      </w:r>
    </w:p>
    <w:p w:rsidR="001A13FF" w:rsidRPr="00BD7157"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Cornerstone Park Green Infrastructure retrofits such as porous pavement and rain gardens (</w:t>
      </w:r>
      <w:r w:rsidR="008E6D05">
        <w:rPr>
          <w:rFonts w:asciiTheme="minorHAnsi" w:hAnsiTheme="minorHAnsi"/>
          <w:sz w:val="22"/>
          <w:szCs w:val="22"/>
        </w:rPr>
        <w:t>design RFP released</w:t>
      </w:r>
      <w:r w:rsidRPr="00BD7157">
        <w:rPr>
          <w:rFonts w:asciiTheme="minorHAnsi" w:hAnsiTheme="minorHAnsi"/>
          <w:sz w:val="22"/>
          <w:szCs w:val="22"/>
        </w:rPr>
        <w:t>, 2013) ;</w:t>
      </w:r>
    </w:p>
    <w:p w:rsidR="00A669D5" w:rsidRDefault="001A13FF" w:rsidP="00E203D4">
      <w:pPr>
        <w:pStyle w:val="Bullet-1"/>
        <w:keepNext w:val="0"/>
        <w:spacing w:after="20" w:line="360" w:lineRule="auto"/>
        <w:ind w:left="360"/>
        <w:rPr>
          <w:rFonts w:asciiTheme="minorHAnsi" w:hAnsiTheme="minorHAnsi"/>
          <w:sz w:val="22"/>
          <w:szCs w:val="22"/>
        </w:rPr>
      </w:pPr>
      <w:r w:rsidRPr="00BD7157">
        <w:rPr>
          <w:rFonts w:asciiTheme="minorHAnsi" w:hAnsiTheme="minorHAnsi"/>
          <w:sz w:val="22"/>
          <w:szCs w:val="22"/>
        </w:rPr>
        <w:t xml:space="preserve">Installation of porous tree pits in Center City; and </w:t>
      </w:r>
    </w:p>
    <w:p w:rsidR="00282FAF" w:rsidRPr="00A669D5" w:rsidRDefault="00282FAF" w:rsidP="00E203D4">
      <w:pPr>
        <w:pStyle w:val="Bullet-1"/>
        <w:keepNext w:val="0"/>
        <w:spacing w:after="20" w:line="360" w:lineRule="auto"/>
        <w:ind w:left="360"/>
        <w:rPr>
          <w:rFonts w:asciiTheme="minorHAnsi" w:hAnsiTheme="minorHAnsi"/>
          <w:sz w:val="22"/>
          <w:szCs w:val="22"/>
        </w:rPr>
      </w:pPr>
      <w:r>
        <w:t>Riverside Cemetery Rain Garden</w:t>
      </w:r>
    </w:p>
    <w:p w:rsidR="00673AD9" w:rsidRDefault="00673AD9" w:rsidP="00F24A1E">
      <w:pPr>
        <w:pStyle w:val="Heading3"/>
      </w:pPr>
    </w:p>
    <w:p w:rsidR="00F10520" w:rsidRDefault="00BC1EB1" w:rsidP="00F24A1E">
      <w:pPr>
        <w:pStyle w:val="Heading3"/>
      </w:pPr>
      <w:r>
        <w:rPr>
          <w:noProof/>
        </w:rPr>
        <w:drawing>
          <wp:anchor distT="0" distB="0" distL="114300" distR="114300" simplePos="0" relativeHeight="251670528" behindDoc="0" locked="0" layoutInCell="1" allowOverlap="1">
            <wp:simplePos x="0" y="0"/>
            <wp:positionH relativeFrom="column">
              <wp:posOffset>2876550</wp:posOffset>
            </wp:positionH>
            <wp:positionV relativeFrom="paragraph">
              <wp:posOffset>265430</wp:posOffset>
            </wp:positionV>
            <wp:extent cx="3216910" cy="4162425"/>
            <wp:effectExtent l="19050" t="0" r="2540" b="0"/>
            <wp:wrapSquare wrapText="bothSides"/>
            <wp:docPr id="6" name="Picture 15" descr="COR Gas emission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 Gas emissions cover"/>
                    <pic:cNvPicPr>
                      <a:picLocks noChangeAspect="1" noChangeArrowheads="1"/>
                    </pic:cNvPicPr>
                  </pic:nvPicPr>
                  <pic:blipFill>
                    <a:blip r:embed="rId12" cstate="print"/>
                    <a:stretch>
                      <a:fillRect/>
                    </a:stretch>
                  </pic:blipFill>
                  <pic:spPr bwMode="auto">
                    <a:xfrm>
                      <a:off x="0" y="0"/>
                      <a:ext cx="3216910" cy="4162425"/>
                    </a:xfrm>
                    <a:prstGeom prst="rect">
                      <a:avLst/>
                    </a:prstGeom>
                    <a:noFill/>
                    <a:ln w="9525">
                      <a:noFill/>
                      <a:miter lim="800000"/>
                      <a:headEnd/>
                      <a:tailEnd/>
                    </a:ln>
                  </pic:spPr>
                </pic:pic>
              </a:graphicData>
            </a:graphic>
          </wp:anchor>
        </w:drawing>
      </w:r>
      <w:r w:rsidR="00F10520">
        <w:t>Planning</w:t>
      </w:r>
    </w:p>
    <w:p w:rsidR="00673AD9" w:rsidRPr="00673AD9" w:rsidRDefault="00673AD9" w:rsidP="00673AD9"/>
    <w:p w:rsidR="00A669D5" w:rsidRPr="00A669D5" w:rsidRDefault="00673AD9" w:rsidP="00A669D5">
      <w:r>
        <w:t xml:space="preserve">Energy and sustainability planning efforts designed to lay out a path for </w:t>
      </w:r>
      <w:r w:rsidR="002A5295">
        <w:t>greenhouse gas</w:t>
      </w:r>
      <w:r>
        <w:t xml:space="preserve"> emission and energy use reductions</w:t>
      </w:r>
      <w:r w:rsidR="008A4E50">
        <w:t xml:space="preserve"> and</w:t>
      </w:r>
      <w:r>
        <w:t xml:space="preserve"> sustainable development </w:t>
      </w:r>
      <w:r w:rsidR="00E06E50">
        <w:t xml:space="preserve">that are </w:t>
      </w:r>
      <w:r w:rsidR="002C2AD7">
        <w:t xml:space="preserve">currently completed or in progress </w:t>
      </w:r>
      <w:r>
        <w:t>include:</w:t>
      </w:r>
    </w:p>
    <w:p w:rsidR="00C2654C" w:rsidRDefault="00C2654C" w:rsidP="00673AD9">
      <w:pPr>
        <w:pStyle w:val="ListParagraph"/>
        <w:numPr>
          <w:ilvl w:val="0"/>
          <w:numId w:val="4"/>
        </w:numPr>
      </w:pPr>
      <w:r>
        <w:t>Finger</w:t>
      </w:r>
      <w:r w:rsidR="002A5295">
        <w:t xml:space="preserve"> L</w:t>
      </w:r>
      <w:r>
        <w:t>akes Regional Sustainability Plan</w:t>
      </w:r>
    </w:p>
    <w:p w:rsidR="00C2654C" w:rsidRDefault="00C2654C" w:rsidP="00673AD9">
      <w:pPr>
        <w:pStyle w:val="ListParagraph"/>
        <w:numPr>
          <w:ilvl w:val="0"/>
          <w:numId w:val="4"/>
        </w:numPr>
      </w:pPr>
      <w:r>
        <w:t>Municipal Operations Climate Action Plan</w:t>
      </w:r>
    </w:p>
    <w:p w:rsidR="00C2654C" w:rsidRDefault="00673AD9" w:rsidP="00673AD9">
      <w:pPr>
        <w:pStyle w:val="ListParagraph"/>
        <w:numPr>
          <w:ilvl w:val="0"/>
          <w:numId w:val="4"/>
        </w:numPr>
      </w:pPr>
      <w:r>
        <w:t xml:space="preserve">Cleaner Greener Communities </w:t>
      </w:r>
      <w:r w:rsidR="00C2654C">
        <w:t>Comprehensive plan update-</w:t>
      </w:r>
      <w:r>
        <w:t>City of Rochester S</w:t>
      </w:r>
      <w:r w:rsidR="00C2654C">
        <w:t xml:space="preserve">ustainability </w:t>
      </w:r>
      <w:r>
        <w:t>P</w:t>
      </w:r>
      <w:r w:rsidR="00C2654C">
        <w:t>lan</w:t>
      </w:r>
    </w:p>
    <w:p w:rsidR="008A4E50" w:rsidRDefault="008A4E50" w:rsidP="00673AD9">
      <w:pPr>
        <w:pStyle w:val="ListParagraph"/>
        <w:numPr>
          <w:ilvl w:val="0"/>
          <w:numId w:val="4"/>
        </w:numPr>
      </w:pPr>
      <w:r>
        <w:t>New York Power Authority Energy Master Plan project</w:t>
      </w:r>
    </w:p>
    <w:p w:rsidR="00C2654C" w:rsidRDefault="00C2654C" w:rsidP="00673AD9">
      <w:pPr>
        <w:pStyle w:val="ListParagraph"/>
        <w:numPr>
          <w:ilvl w:val="0"/>
          <w:numId w:val="4"/>
        </w:numPr>
      </w:pPr>
      <w:r>
        <w:t>Permitting/zoning</w:t>
      </w:r>
      <w:r w:rsidR="00673AD9">
        <w:t xml:space="preserve"> updates to address PV (solar) and EV charging station installation</w:t>
      </w:r>
    </w:p>
    <w:p w:rsidR="002A5295" w:rsidRDefault="002A5295" w:rsidP="00F24A1E">
      <w:pPr>
        <w:pStyle w:val="Heading3"/>
      </w:pPr>
    </w:p>
    <w:p w:rsidR="00DB01AA" w:rsidRDefault="00DB01AA" w:rsidP="00F24A1E">
      <w:pPr>
        <w:pStyle w:val="Heading3"/>
      </w:pPr>
      <w:r>
        <w:t>Leadership</w:t>
      </w:r>
    </w:p>
    <w:p w:rsidR="00673AD9" w:rsidRDefault="00673AD9" w:rsidP="00673AD9"/>
    <w:p w:rsidR="00673AD9" w:rsidRPr="00673AD9" w:rsidRDefault="00673AD9" w:rsidP="00673AD9">
      <w:r>
        <w:t>The City of Rochester has demonstrated leadership in the area</w:t>
      </w:r>
      <w:r w:rsidR="002A5295">
        <w:t>s</w:t>
      </w:r>
      <w:r>
        <w:t xml:space="preserve"> of climate </w:t>
      </w:r>
      <w:r w:rsidR="002A5295">
        <w:t xml:space="preserve">protection </w:t>
      </w:r>
      <w:r>
        <w:t xml:space="preserve">and </w:t>
      </w:r>
      <w:r w:rsidR="00124166">
        <w:t>energy management</w:t>
      </w:r>
      <w:r w:rsidR="002A5295">
        <w:t xml:space="preserve"> both in leading by example and </w:t>
      </w:r>
      <w:r>
        <w:t>through in the following</w:t>
      </w:r>
      <w:r w:rsidR="002A5295">
        <w:t xml:space="preserve"> commitments and partnerships</w:t>
      </w:r>
      <w:r>
        <w:t>:</w:t>
      </w:r>
    </w:p>
    <w:p w:rsidR="00E57643" w:rsidRDefault="00E57643" w:rsidP="00673AD9">
      <w:pPr>
        <w:pStyle w:val="ListParagraph"/>
        <w:numPr>
          <w:ilvl w:val="0"/>
          <w:numId w:val="5"/>
        </w:numPr>
      </w:pPr>
      <w:r>
        <w:t>Rochester City Council Resolution in Support of Climate and Environment Protection</w:t>
      </w:r>
    </w:p>
    <w:p w:rsidR="00DB01AA" w:rsidRDefault="00673AD9" w:rsidP="00673AD9">
      <w:pPr>
        <w:pStyle w:val="ListParagraph"/>
        <w:numPr>
          <w:ilvl w:val="0"/>
          <w:numId w:val="5"/>
        </w:numPr>
      </w:pPr>
      <w:r>
        <w:t xml:space="preserve">NYS </w:t>
      </w:r>
      <w:r w:rsidR="00E57643">
        <w:t>DEC designated “</w:t>
      </w:r>
      <w:r w:rsidR="00C2654C">
        <w:t>Climate Smart Community</w:t>
      </w:r>
      <w:r w:rsidR="00E57643">
        <w:t>”</w:t>
      </w:r>
    </w:p>
    <w:p w:rsidR="00C2654C" w:rsidRDefault="00C2654C" w:rsidP="00673AD9">
      <w:pPr>
        <w:pStyle w:val="ListParagraph"/>
        <w:numPr>
          <w:ilvl w:val="0"/>
          <w:numId w:val="5"/>
        </w:numPr>
      </w:pPr>
      <w:r>
        <w:t>ICLEI Cities for Climate Protection</w:t>
      </w:r>
      <w:r w:rsidR="00E57643">
        <w:t xml:space="preserve"> Member</w:t>
      </w:r>
    </w:p>
    <w:p w:rsidR="00C2654C" w:rsidRDefault="00C2654C" w:rsidP="00673AD9">
      <w:pPr>
        <w:pStyle w:val="ListParagraph"/>
        <w:numPr>
          <w:ilvl w:val="0"/>
          <w:numId w:val="5"/>
        </w:numPr>
      </w:pPr>
      <w:r>
        <w:t xml:space="preserve">USDOE Better Buildings Challenge </w:t>
      </w:r>
      <w:r w:rsidR="00282FAF">
        <w:t>Partner</w:t>
      </w:r>
    </w:p>
    <w:p w:rsidR="00C2654C" w:rsidRDefault="00C2654C" w:rsidP="00673AD9">
      <w:pPr>
        <w:pStyle w:val="ListParagraph"/>
        <w:numPr>
          <w:ilvl w:val="0"/>
          <w:numId w:val="5"/>
        </w:numPr>
      </w:pPr>
      <w:r>
        <w:t>USEPA Green Power Partnership</w:t>
      </w:r>
    </w:p>
    <w:p w:rsidR="00DB01AA" w:rsidRDefault="00DB01AA" w:rsidP="00F24A1E">
      <w:pPr>
        <w:pStyle w:val="Heading3"/>
      </w:pPr>
      <w:r>
        <w:t>Grant Funding</w:t>
      </w:r>
      <w:r w:rsidR="00E57643">
        <w:t>/Incentives</w:t>
      </w:r>
    </w:p>
    <w:p w:rsidR="00E57643" w:rsidRPr="00E57643" w:rsidRDefault="00E57643" w:rsidP="00E57643"/>
    <w:p w:rsidR="00673AD9" w:rsidRPr="00673AD9" w:rsidRDefault="00673AD9" w:rsidP="00673AD9">
      <w:r>
        <w:t xml:space="preserve">The OES has been successful in securing </w:t>
      </w:r>
      <w:r w:rsidR="002A5295">
        <w:t xml:space="preserve">and managing </w:t>
      </w:r>
      <w:r>
        <w:t xml:space="preserve">grant funding </w:t>
      </w:r>
      <w:r w:rsidR="00E57643">
        <w:t xml:space="preserve">and utility incentives </w:t>
      </w:r>
      <w:r>
        <w:t>from a variety of sources to assist in the implementation of the climate and sustainability init</w:t>
      </w:r>
      <w:r w:rsidR="00C02D90">
        <w:t>iative</w:t>
      </w:r>
      <w:r>
        <w:t xml:space="preserve">s and projects described in this report.  Since 2009, the OES has secured </w:t>
      </w:r>
      <w:r w:rsidR="002A5295">
        <w:t xml:space="preserve">over </w:t>
      </w:r>
      <w:r w:rsidRPr="00E57643">
        <w:rPr>
          <w:b/>
        </w:rPr>
        <w:t>$</w:t>
      </w:r>
      <w:r w:rsidR="00EC0ABF">
        <w:rPr>
          <w:b/>
        </w:rPr>
        <w:t>6,</w:t>
      </w:r>
      <w:r w:rsidR="002A5295">
        <w:rPr>
          <w:b/>
        </w:rPr>
        <w:t>577,436.0</w:t>
      </w:r>
      <w:r w:rsidR="00EC0ABF">
        <w:rPr>
          <w:b/>
        </w:rPr>
        <w:t xml:space="preserve">0 </w:t>
      </w:r>
      <w:r>
        <w:t>in grant funding</w:t>
      </w:r>
      <w:r w:rsidR="00E57643">
        <w:t xml:space="preserve"> and incentives</w:t>
      </w:r>
      <w:r>
        <w:t>:</w:t>
      </w:r>
    </w:p>
    <w:p w:rsidR="00C2654C" w:rsidRPr="00673AD9" w:rsidRDefault="00673AD9"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 xml:space="preserve">US DOE </w:t>
      </w:r>
      <w:r w:rsidR="00C2654C" w:rsidRPr="00673AD9">
        <w:rPr>
          <w:rFonts w:asciiTheme="minorHAnsi" w:hAnsiTheme="minorHAnsi"/>
          <w:sz w:val="22"/>
          <w:szCs w:val="22"/>
        </w:rPr>
        <w:t>E</w:t>
      </w:r>
      <w:r w:rsidRPr="00673AD9">
        <w:rPr>
          <w:rFonts w:asciiTheme="minorHAnsi" w:hAnsiTheme="minorHAnsi"/>
          <w:sz w:val="22"/>
          <w:szCs w:val="22"/>
        </w:rPr>
        <w:t xml:space="preserve">nergy </w:t>
      </w:r>
      <w:r w:rsidR="00C2654C" w:rsidRPr="00673AD9">
        <w:rPr>
          <w:rFonts w:asciiTheme="minorHAnsi" w:hAnsiTheme="minorHAnsi"/>
          <w:sz w:val="22"/>
          <w:szCs w:val="22"/>
        </w:rPr>
        <w:t>E</w:t>
      </w:r>
      <w:r w:rsidRPr="00673AD9">
        <w:rPr>
          <w:rFonts w:asciiTheme="minorHAnsi" w:hAnsiTheme="minorHAnsi"/>
          <w:sz w:val="22"/>
          <w:szCs w:val="22"/>
        </w:rPr>
        <w:t xml:space="preserve">fficiency and </w:t>
      </w:r>
      <w:r w:rsidR="00C2654C" w:rsidRPr="00673AD9">
        <w:rPr>
          <w:rFonts w:asciiTheme="minorHAnsi" w:hAnsiTheme="minorHAnsi"/>
          <w:sz w:val="22"/>
          <w:szCs w:val="22"/>
        </w:rPr>
        <w:t>C</w:t>
      </w:r>
      <w:r w:rsidRPr="00673AD9">
        <w:rPr>
          <w:rFonts w:asciiTheme="minorHAnsi" w:hAnsiTheme="minorHAnsi"/>
          <w:sz w:val="22"/>
          <w:szCs w:val="22"/>
        </w:rPr>
        <w:t xml:space="preserve">onservation </w:t>
      </w:r>
      <w:r w:rsidR="00C2654C" w:rsidRPr="00673AD9">
        <w:rPr>
          <w:rFonts w:asciiTheme="minorHAnsi" w:hAnsiTheme="minorHAnsi"/>
          <w:sz w:val="22"/>
          <w:szCs w:val="22"/>
        </w:rPr>
        <w:t>B</w:t>
      </w:r>
      <w:r w:rsidRPr="00673AD9">
        <w:rPr>
          <w:rFonts w:asciiTheme="minorHAnsi" w:hAnsiTheme="minorHAnsi"/>
          <w:sz w:val="22"/>
          <w:szCs w:val="22"/>
        </w:rPr>
        <w:t xml:space="preserve">lock </w:t>
      </w:r>
      <w:r w:rsidR="00C2654C" w:rsidRPr="00673AD9">
        <w:rPr>
          <w:rFonts w:asciiTheme="minorHAnsi" w:hAnsiTheme="minorHAnsi"/>
          <w:sz w:val="22"/>
          <w:szCs w:val="22"/>
        </w:rPr>
        <w:t>G</w:t>
      </w:r>
      <w:r w:rsidRPr="00673AD9">
        <w:rPr>
          <w:rFonts w:asciiTheme="minorHAnsi" w:hAnsiTheme="minorHAnsi"/>
          <w:sz w:val="22"/>
          <w:szCs w:val="22"/>
        </w:rPr>
        <w:t>rant</w:t>
      </w:r>
      <w:r w:rsidR="00282FAF" w:rsidRPr="00673AD9">
        <w:rPr>
          <w:rFonts w:asciiTheme="minorHAnsi" w:hAnsiTheme="minorHAnsi"/>
          <w:sz w:val="22"/>
          <w:szCs w:val="22"/>
        </w:rPr>
        <w:t>: $2,199,800.00</w:t>
      </w:r>
    </w:p>
    <w:p w:rsidR="00282FAF" w:rsidRPr="00673AD9" w:rsidRDefault="00C2654C"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 xml:space="preserve">NYSERDA : </w:t>
      </w:r>
    </w:p>
    <w:p w:rsidR="00282FAF" w:rsidRPr="00673AD9"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673AD9" w:rsidRPr="00673AD9">
        <w:rPr>
          <w:rFonts w:asciiTheme="minorHAnsi" w:hAnsiTheme="minorHAnsi"/>
          <w:sz w:val="22"/>
          <w:szCs w:val="22"/>
        </w:rPr>
        <w:t xml:space="preserve">Alternative fuel </w:t>
      </w:r>
      <w:r w:rsidR="00C2654C" w:rsidRPr="00673AD9">
        <w:rPr>
          <w:rFonts w:asciiTheme="minorHAnsi" w:hAnsiTheme="minorHAnsi"/>
          <w:sz w:val="22"/>
          <w:szCs w:val="22"/>
        </w:rPr>
        <w:t>vehicle purchases</w:t>
      </w:r>
      <w:r w:rsidRPr="00673AD9">
        <w:rPr>
          <w:rFonts w:asciiTheme="minorHAnsi" w:hAnsiTheme="minorHAnsi"/>
          <w:sz w:val="22"/>
          <w:szCs w:val="22"/>
        </w:rPr>
        <w:t>:  $26,180.00</w:t>
      </w:r>
    </w:p>
    <w:p w:rsidR="00282FAF" w:rsidRPr="00673AD9"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C2654C" w:rsidRPr="00673AD9">
        <w:rPr>
          <w:rFonts w:asciiTheme="minorHAnsi" w:hAnsiTheme="minorHAnsi"/>
          <w:sz w:val="22"/>
          <w:szCs w:val="22"/>
        </w:rPr>
        <w:t xml:space="preserve"> High Falls lighting</w:t>
      </w:r>
      <w:r w:rsidR="00673AD9" w:rsidRPr="00673AD9">
        <w:rPr>
          <w:rFonts w:asciiTheme="minorHAnsi" w:hAnsiTheme="minorHAnsi"/>
          <w:sz w:val="22"/>
          <w:szCs w:val="22"/>
        </w:rPr>
        <w:t xml:space="preserve"> upgrade</w:t>
      </w:r>
      <w:r w:rsidRPr="00673AD9">
        <w:rPr>
          <w:rFonts w:asciiTheme="minorHAnsi" w:hAnsiTheme="minorHAnsi"/>
          <w:sz w:val="22"/>
          <w:szCs w:val="22"/>
        </w:rPr>
        <w:t>:  $</w:t>
      </w:r>
      <w:r w:rsidR="00A26055" w:rsidRPr="00673AD9">
        <w:rPr>
          <w:rFonts w:asciiTheme="minorHAnsi" w:hAnsiTheme="minorHAnsi"/>
          <w:sz w:val="22"/>
          <w:szCs w:val="22"/>
        </w:rPr>
        <w:t>145</w:t>
      </w:r>
      <w:r w:rsidRPr="00673AD9">
        <w:rPr>
          <w:rFonts w:asciiTheme="minorHAnsi" w:hAnsiTheme="minorHAnsi"/>
          <w:sz w:val="22"/>
          <w:szCs w:val="22"/>
        </w:rPr>
        <w:t>,000</w:t>
      </w:r>
    </w:p>
    <w:p w:rsidR="00282FAF" w:rsidRPr="00673AD9"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C2654C" w:rsidRPr="00673AD9">
        <w:rPr>
          <w:rFonts w:asciiTheme="minorHAnsi" w:hAnsiTheme="minorHAnsi"/>
          <w:sz w:val="22"/>
          <w:szCs w:val="22"/>
        </w:rPr>
        <w:t>Arnett Solar</w:t>
      </w:r>
      <w:r w:rsidRPr="00673AD9">
        <w:rPr>
          <w:rFonts w:asciiTheme="minorHAnsi" w:hAnsiTheme="minorHAnsi"/>
          <w:sz w:val="22"/>
          <w:szCs w:val="22"/>
        </w:rPr>
        <w:t>:  $215,000</w:t>
      </w:r>
    </w:p>
    <w:p w:rsidR="00C2654C" w:rsidRPr="00673AD9"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C2654C" w:rsidRPr="00673AD9">
        <w:rPr>
          <w:rFonts w:asciiTheme="minorHAnsi" w:hAnsiTheme="minorHAnsi"/>
          <w:sz w:val="22"/>
          <w:szCs w:val="22"/>
        </w:rPr>
        <w:t>E</w:t>
      </w:r>
      <w:r w:rsidR="002A5295">
        <w:rPr>
          <w:rFonts w:asciiTheme="minorHAnsi" w:hAnsiTheme="minorHAnsi"/>
          <w:sz w:val="22"/>
          <w:szCs w:val="22"/>
        </w:rPr>
        <w:t xml:space="preserve">lectric </w:t>
      </w:r>
      <w:r w:rsidR="00C2654C" w:rsidRPr="00673AD9">
        <w:rPr>
          <w:rFonts w:asciiTheme="minorHAnsi" w:hAnsiTheme="minorHAnsi"/>
          <w:sz w:val="22"/>
          <w:szCs w:val="22"/>
        </w:rPr>
        <w:t>V</w:t>
      </w:r>
      <w:r w:rsidR="002A5295">
        <w:rPr>
          <w:rFonts w:asciiTheme="minorHAnsi" w:hAnsiTheme="minorHAnsi"/>
          <w:sz w:val="22"/>
          <w:szCs w:val="22"/>
        </w:rPr>
        <w:t xml:space="preserve">ehicle </w:t>
      </w:r>
      <w:r w:rsidR="00C2654C" w:rsidRPr="00673AD9">
        <w:rPr>
          <w:rFonts w:asciiTheme="minorHAnsi" w:hAnsiTheme="minorHAnsi"/>
          <w:sz w:val="22"/>
          <w:szCs w:val="22"/>
        </w:rPr>
        <w:t>S</w:t>
      </w:r>
      <w:r w:rsidR="002A5295">
        <w:rPr>
          <w:rFonts w:asciiTheme="minorHAnsi" w:hAnsiTheme="minorHAnsi"/>
          <w:sz w:val="22"/>
          <w:szCs w:val="22"/>
        </w:rPr>
        <w:t xml:space="preserve">upply </w:t>
      </w:r>
      <w:r w:rsidR="00C2654C" w:rsidRPr="00673AD9">
        <w:rPr>
          <w:rFonts w:asciiTheme="minorHAnsi" w:hAnsiTheme="minorHAnsi"/>
          <w:sz w:val="22"/>
          <w:szCs w:val="22"/>
        </w:rPr>
        <w:t>E</w:t>
      </w:r>
      <w:r w:rsidR="002A5295">
        <w:rPr>
          <w:rFonts w:asciiTheme="minorHAnsi" w:hAnsiTheme="minorHAnsi"/>
          <w:sz w:val="22"/>
          <w:szCs w:val="22"/>
        </w:rPr>
        <w:t>quipment</w:t>
      </w:r>
      <w:r w:rsidRPr="00673AD9">
        <w:rPr>
          <w:rFonts w:asciiTheme="minorHAnsi" w:hAnsiTheme="minorHAnsi"/>
          <w:sz w:val="22"/>
          <w:szCs w:val="22"/>
        </w:rPr>
        <w:t>:  $227,793.00</w:t>
      </w:r>
    </w:p>
    <w:p w:rsidR="00C2654C" w:rsidRPr="00673AD9" w:rsidRDefault="00C2654C"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NYSDEC W</w:t>
      </w:r>
      <w:r w:rsidR="00673AD9">
        <w:rPr>
          <w:rFonts w:asciiTheme="minorHAnsi" w:hAnsiTheme="minorHAnsi"/>
          <w:sz w:val="22"/>
          <w:szCs w:val="22"/>
        </w:rPr>
        <w:t xml:space="preserve">ater </w:t>
      </w:r>
      <w:r w:rsidRPr="00673AD9">
        <w:rPr>
          <w:rFonts w:asciiTheme="minorHAnsi" w:hAnsiTheme="minorHAnsi"/>
          <w:sz w:val="22"/>
          <w:szCs w:val="22"/>
        </w:rPr>
        <w:t>Q</w:t>
      </w:r>
      <w:r w:rsidR="00673AD9">
        <w:rPr>
          <w:rFonts w:asciiTheme="minorHAnsi" w:hAnsiTheme="minorHAnsi"/>
          <w:sz w:val="22"/>
          <w:szCs w:val="22"/>
        </w:rPr>
        <w:t xml:space="preserve">uality </w:t>
      </w:r>
      <w:r w:rsidRPr="00673AD9">
        <w:rPr>
          <w:rFonts w:asciiTheme="minorHAnsi" w:hAnsiTheme="minorHAnsi"/>
          <w:sz w:val="22"/>
          <w:szCs w:val="22"/>
        </w:rPr>
        <w:t>I</w:t>
      </w:r>
      <w:r w:rsidR="00673AD9">
        <w:rPr>
          <w:rFonts w:asciiTheme="minorHAnsi" w:hAnsiTheme="minorHAnsi"/>
          <w:sz w:val="22"/>
          <w:szCs w:val="22"/>
        </w:rPr>
        <w:t xml:space="preserve">mprovement </w:t>
      </w:r>
      <w:r w:rsidRPr="00673AD9">
        <w:rPr>
          <w:rFonts w:asciiTheme="minorHAnsi" w:hAnsiTheme="minorHAnsi"/>
          <w:sz w:val="22"/>
          <w:szCs w:val="22"/>
        </w:rPr>
        <w:t>P</w:t>
      </w:r>
      <w:r w:rsidR="00673AD9">
        <w:rPr>
          <w:rFonts w:asciiTheme="minorHAnsi" w:hAnsiTheme="minorHAnsi"/>
          <w:sz w:val="22"/>
          <w:szCs w:val="22"/>
        </w:rPr>
        <w:t>rogram</w:t>
      </w:r>
      <w:r w:rsidR="00282FAF" w:rsidRPr="00673AD9">
        <w:rPr>
          <w:rFonts w:asciiTheme="minorHAnsi" w:hAnsiTheme="minorHAnsi"/>
          <w:sz w:val="22"/>
          <w:szCs w:val="22"/>
        </w:rPr>
        <w:t>:  $2,005,500.00</w:t>
      </w:r>
    </w:p>
    <w:p w:rsidR="00282FAF" w:rsidRPr="00673AD9" w:rsidRDefault="00C2654C"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NYSEFC</w:t>
      </w:r>
      <w:r w:rsidR="00E57643">
        <w:rPr>
          <w:rFonts w:asciiTheme="minorHAnsi" w:hAnsiTheme="minorHAnsi"/>
          <w:sz w:val="22"/>
          <w:szCs w:val="22"/>
        </w:rPr>
        <w:t xml:space="preserve"> Green Innovation Grant Program</w:t>
      </w:r>
      <w:r w:rsidRPr="00673AD9">
        <w:rPr>
          <w:rFonts w:asciiTheme="minorHAnsi" w:hAnsiTheme="minorHAnsi"/>
          <w:sz w:val="22"/>
          <w:szCs w:val="22"/>
        </w:rPr>
        <w:t xml:space="preserve">:  </w:t>
      </w:r>
    </w:p>
    <w:p w:rsidR="00282FAF" w:rsidRPr="00673AD9"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C2654C" w:rsidRPr="00673AD9">
        <w:rPr>
          <w:rFonts w:asciiTheme="minorHAnsi" w:hAnsiTheme="minorHAnsi"/>
          <w:sz w:val="22"/>
          <w:szCs w:val="22"/>
        </w:rPr>
        <w:t>Turning Point Park</w:t>
      </w:r>
      <w:r w:rsidRPr="00673AD9">
        <w:rPr>
          <w:rFonts w:asciiTheme="minorHAnsi" w:hAnsiTheme="minorHAnsi"/>
          <w:sz w:val="22"/>
          <w:szCs w:val="22"/>
        </w:rPr>
        <w:t>:  $552,000.00</w:t>
      </w:r>
      <w:r w:rsidR="00C2654C" w:rsidRPr="00673AD9">
        <w:rPr>
          <w:rFonts w:asciiTheme="minorHAnsi" w:hAnsiTheme="minorHAnsi"/>
          <w:sz w:val="22"/>
          <w:szCs w:val="22"/>
        </w:rPr>
        <w:t xml:space="preserve">, </w:t>
      </w:r>
    </w:p>
    <w:p w:rsidR="00C2654C"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r>
      <w:r w:rsidR="00C2654C" w:rsidRPr="00673AD9">
        <w:rPr>
          <w:rFonts w:asciiTheme="minorHAnsi" w:hAnsiTheme="minorHAnsi"/>
          <w:sz w:val="22"/>
          <w:szCs w:val="22"/>
        </w:rPr>
        <w:t>Port</w:t>
      </w:r>
      <w:r w:rsidR="00E57643">
        <w:rPr>
          <w:rFonts w:asciiTheme="minorHAnsi" w:hAnsiTheme="minorHAnsi"/>
          <w:sz w:val="22"/>
          <w:szCs w:val="22"/>
        </w:rPr>
        <w:t xml:space="preserve"> of </w:t>
      </w:r>
      <w:proofErr w:type="gramStart"/>
      <w:r w:rsidR="00E57643">
        <w:rPr>
          <w:rFonts w:asciiTheme="minorHAnsi" w:hAnsiTheme="minorHAnsi"/>
          <w:sz w:val="22"/>
          <w:szCs w:val="22"/>
        </w:rPr>
        <w:t>Rochester</w:t>
      </w:r>
      <w:r w:rsidR="00C2654C" w:rsidRPr="00673AD9">
        <w:rPr>
          <w:rFonts w:asciiTheme="minorHAnsi" w:hAnsiTheme="minorHAnsi"/>
          <w:sz w:val="22"/>
          <w:szCs w:val="22"/>
        </w:rPr>
        <w:t xml:space="preserve"> </w:t>
      </w:r>
      <w:r w:rsidRPr="00673AD9">
        <w:rPr>
          <w:rFonts w:asciiTheme="minorHAnsi" w:hAnsiTheme="minorHAnsi"/>
          <w:sz w:val="22"/>
          <w:szCs w:val="22"/>
        </w:rPr>
        <w:t>:</w:t>
      </w:r>
      <w:proofErr w:type="gramEnd"/>
      <w:r w:rsidRPr="00673AD9">
        <w:rPr>
          <w:rFonts w:asciiTheme="minorHAnsi" w:hAnsiTheme="minorHAnsi"/>
          <w:sz w:val="22"/>
          <w:szCs w:val="22"/>
        </w:rPr>
        <w:t xml:space="preserve">  </w:t>
      </w:r>
      <w:r w:rsidR="002A5295">
        <w:rPr>
          <w:rFonts w:asciiTheme="minorHAnsi" w:hAnsiTheme="minorHAnsi"/>
          <w:sz w:val="22"/>
          <w:szCs w:val="22"/>
        </w:rPr>
        <w:t xml:space="preserve">  $198,000.00</w:t>
      </w:r>
    </w:p>
    <w:p w:rsidR="002A5295" w:rsidRPr="00EF74E1" w:rsidRDefault="002A5295" w:rsidP="002A5295">
      <w:pPr>
        <w:pStyle w:val="Bullet-1"/>
        <w:rPr>
          <w:rFonts w:asciiTheme="minorHAnsi" w:hAnsiTheme="minorHAnsi"/>
          <w:sz w:val="22"/>
          <w:szCs w:val="22"/>
        </w:rPr>
      </w:pPr>
      <w:r w:rsidRPr="00EF74E1">
        <w:rPr>
          <w:rFonts w:asciiTheme="minorHAnsi" w:hAnsiTheme="minorHAnsi"/>
          <w:sz w:val="22"/>
          <w:szCs w:val="22"/>
        </w:rPr>
        <w:t>NY Dept. of State Local Waterfront Revitalization Program</w:t>
      </w:r>
      <w:r w:rsidR="00EF74E1">
        <w:rPr>
          <w:rFonts w:asciiTheme="minorHAnsi" w:hAnsiTheme="minorHAnsi"/>
          <w:sz w:val="22"/>
          <w:szCs w:val="22"/>
        </w:rPr>
        <w:t>:  $250,000.00 (Port green infrastructure)</w:t>
      </w:r>
    </w:p>
    <w:p w:rsidR="00C2654C" w:rsidRPr="00673AD9" w:rsidRDefault="00C2654C"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G</w:t>
      </w:r>
      <w:r w:rsidR="00EF74E1">
        <w:rPr>
          <w:rFonts w:asciiTheme="minorHAnsi" w:hAnsiTheme="minorHAnsi"/>
          <w:sz w:val="22"/>
          <w:szCs w:val="22"/>
        </w:rPr>
        <w:t xml:space="preserve">enesee </w:t>
      </w:r>
      <w:r w:rsidRPr="00673AD9">
        <w:rPr>
          <w:rFonts w:asciiTheme="minorHAnsi" w:hAnsiTheme="minorHAnsi"/>
          <w:sz w:val="22"/>
          <w:szCs w:val="22"/>
        </w:rPr>
        <w:t>R</w:t>
      </w:r>
      <w:r w:rsidR="00EF74E1">
        <w:rPr>
          <w:rFonts w:asciiTheme="minorHAnsi" w:hAnsiTheme="minorHAnsi"/>
          <w:sz w:val="22"/>
          <w:szCs w:val="22"/>
        </w:rPr>
        <w:t xml:space="preserve">egion </w:t>
      </w:r>
      <w:r w:rsidRPr="00673AD9">
        <w:rPr>
          <w:rFonts w:asciiTheme="minorHAnsi" w:hAnsiTheme="minorHAnsi"/>
          <w:sz w:val="22"/>
          <w:szCs w:val="22"/>
        </w:rPr>
        <w:t>C</w:t>
      </w:r>
      <w:r w:rsidR="00EF74E1">
        <w:rPr>
          <w:rFonts w:asciiTheme="minorHAnsi" w:hAnsiTheme="minorHAnsi"/>
          <w:sz w:val="22"/>
          <w:szCs w:val="22"/>
        </w:rPr>
        <w:t xml:space="preserve">lean </w:t>
      </w:r>
      <w:r w:rsidRPr="00673AD9">
        <w:rPr>
          <w:rFonts w:asciiTheme="minorHAnsi" w:hAnsiTheme="minorHAnsi"/>
          <w:sz w:val="22"/>
          <w:szCs w:val="22"/>
        </w:rPr>
        <w:t>C</w:t>
      </w:r>
      <w:r w:rsidR="00EF74E1">
        <w:rPr>
          <w:rFonts w:asciiTheme="minorHAnsi" w:hAnsiTheme="minorHAnsi"/>
          <w:sz w:val="22"/>
          <w:szCs w:val="22"/>
        </w:rPr>
        <w:t>ommunities</w:t>
      </w:r>
      <w:r w:rsidRPr="00673AD9">
        <w:rPr>
          <w:rFonts w:asciiTheme="minorHAnsi" w:hAnsiTheme="minorHAnsi"/>
          <w:sz w:val="22"/>
          <w:szCs w:val="22"/>
        </w:rPr>
        <w:t xml:space="preserve">/CMAQ:  </w:t>
      </w:r>
      <w:r w:rsidR="00282FAF" w:rsidRPr="00673AD9">
        <w:rPr>
          <w:rFonts w:asciiTheme="minorHAnsi" w:hAnsiTheme="minorHAnsi"/>
          <w:sz w:val="22"/>
          <w:szCs w:val="22"/>
        </w:rPr>
        <w:t xml:space="preserve">$200,000.00 </w:t>
      </w:r>
      <w:r w:rsidR="00EF74E1">
        <w:rPr>
          <w:rFonts w:asciiTheme="minorHAnsi" w:hAnsiTheme="minorHAnsi"/>
          <w:sz w:val="22"/>
          <w:szCs w:val="22"/>
        </w:rPr>
        <w:t xml:space="preserve">(CNG </w:t>
      </w:r>
      <w:r w:rsidR="00282FAF" w:rsidRPr="00673AD9">
        <w:rPr>
          <w:rFonts w:asciiTheme="minorHAnsi" w:hAnsiTheme="minorHAnsi"/>
          <w:sz w:val="22"/>
          <w:szCs w:val="22"/>
        </w:rPr>
        <w:t>vehicle</w:t>
      </w:r>
      <w:r w:rsidRPr="00673AD9">
        <w:rPr>
          <w:rFonts w:asciiTheme="minorHAnsi" w:hAnsiTheme="minorHAnsi"/>
          <w:sz w:val="22"/>
          <w:szCs w:val="22"/>
        </w:rPr>
        <w:t xml:space="preserve"> purchases</w:t>
      </w:r>
      <w:r w:rsidR="00EF74E1">
        <w:rPr>
          <w:rFonts w:asciiTheme="minorHAnsi" w:hAnsiTheme="minorHAnsi"/>
          <w:sz w:val="22"/>
          <w:szCs w:val="22"/>
        </w:rPr>
        <w:t>)</w:t>
      </w:r>
    </w:p>
    <w:p w:rsidR="00282FAF" w:rsidRPr="00673AD9" w:rsidRDefault="00C2654C" w:rsidP="00EC0ABF">
      <w:pPr>
        <w:pStyle w:val="Bullet-1"/>
        <w:spacing w:after="20" w:line="276" w:lineRule="auto"/>
        <w:rPr>
          <w:rFonts w:asciiTheme="minorHAnsi" w:hAnsiTheme="minorHAnsi"/>
          <w:sz w:val="22"/>
          <w:szCs w:val="22"/>
        </w:rPr>
      </w:pPr>
      <w:r w:rsidRPr="00673AD9">
        <w:rPr>
          <w:rFonts w:asciiTheme="minorHAnsi" w:hAnsiTheme="minorHAnsi"/>
          <w:sz w:val="22"/>
          <w:szCs w:val="22"/>
        </w:rPr>
        <w:t xml:space="preserve">CMAQ:  </w:t>
      </w:r>
    </w:p>
    <w:p w:rsidR="00282FAF" w:rsidRPr="00673AD9" w:rsidRDefault="00E57643" w:rsidP="00EC0ABF">
      <w:pPr>
        <w:pStyle w:val="Bullet-1"/>
        <w:numPr>
          <w:ilvl w:val="0"/>
          <w:numId w:val="0"/>
        </w:numPr>
        <w:spacing w:after="20" w:line="276" w:lineRule="auto"/>
        <w:ind w:left="364"/>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00C2654C" w:rsidRPr="00673AD9">
        <w:rPr>
          <w:rFonts w:asciiTheme="minorHAnsi" w:hAnsiTheme="minorHAnsi"/>
          <w:sz w:val="22"/>
          <w:szCs w:val="22"/>
        </w:rPr>
        <w:t>E</w:t>
      </w:r>
      <w:r w:rsidR="00EF74E1">
        <w:rPr>
          <w:rFonts w:asciiTheme="minorHAnsi" w:hAnsiTheme="minorHAnsi"/>
          <w:sz w:val="22"/>
          <w:szCs w:val="22"/>
        </w:rPr>
        <w:t xml:space="preserve">lectric </w:t>
      </w:r>
      <w:r w:rsidR="00C2654C" w:rsidRPr="00673AD9">
        <w:rPr>
          <w:rFonts w:asciiTheme="minorHAnsi" w:hAnsiTheme="minorHAnsi"/>
          <w:sz w:val="22"/>
          <w:szCs w:val="22"/>
        </w:rPr>
        <w:t>V</w:t>
      </w:r>
      <w:r w:rsidR="00EF74E1">
        <w:rPr>
          <w:rFonts w:asciiTheme="minorHAnsi" w:hAnsiTheme="minorHAnsi"/>
          <w:sz w:val="22"/>
          <w:szCs w:val="22"/>
        </w:rPr>
        <w:t xml:space="preserve">ehicle </w:t>
      </w:r>
      <w:r w:rsidR="00C2654C" w:rsidRPr="00673AD9">
        <w:rPr>
          <w:rFonts w:asciiTheme="minorHAnsi" w:hAnsiTheme="minorHAnsi"/>
          <w:sz w:val="22"/>
          <w:szCs w:val="22"/>
        </w:rPr>
        <w:t>S</w:t>
      </w:r>
      <w:r w:rsidR="00EF74E1">
        <w:rPr>
          <w:rFonts w:asciiTheme="minorHAnsi" w:hAnsiTheme="minorHAnsi"/>
          <w:sz w:val="22"/>
          <w:szCs w:val="22"/>
        </w:rPr>
        <w:t xml:space="preserve">upply </w:t>
      </w:r>
      <w:r w:rsidR="00C2654C" w:rsidRPr="00673AD9">
        <w:rPr>
          <w:rFonts w:asciiTheme="minorHAnsi" w:hAnsiTheme="minorHAnsi"/>
          <w:sz w:val="22"/>
          <w:szCs w:val="22"/>
        </w:rPr>
        <w:t>E</w:t>
      </w:r>
      <w:r w:rsidR="00EF74E1">
        <w:rPr>
          <w:rFonts w:asciiTheme="minorHAnsi" w:hAnsiTheme="minorHAnsi"/>
          <w:sz w:val="22"/>
          <w:szCs w:val="22"/>
        </w:rPr>
        <w:t>quipment</w:t>
      </w:r>
      <w:r w:rsidR="00282FAF" w:rsidRPr="00673AD9">
        <w:rPr>
          <w:rFonts w:asciiTheme="minorHAnsi" w:hAnsiTheme="minorHAnsi"/>
          <w:sz w:val="22"/>
          <w:szCs w:val="22"/>
        </w:rPr>
        <w:t>:  $109,200.00</w:t>
      </w:r>
    </w:p>
    <w:p w:rsidR="00E57643" w:rsidRDefault="00282FAF" w:rsidP="00EC0ABF">
      <w:pPr>
        <w:pStyle w:val="Bullet-1"/>
        <w:numPr>
          <w:ilvl w:val="0"/>
          <w:numId w:val="0"/>
        </w:numPr>
        <w:spacing w:after="20" w:line="276" w:lineRule="auto"/>
        <w:ind w:left="364"/>
        <w:rPr>
          <w:rFonts w:asciiTheme="minorHAnsi" w:hAnsiTheme="minorHAnsi"/>
          <w:sz w:val="22"/>
          <w:szCs w:val="22"/>
        </w:rPr>
      </w:pPr>
      <w:r w:rsidRPr="00673AD9">
        <w:rPr>
          <w:rFonts w:asciiTheme="minorHAnsi" w:hAnsiTheme="minorHAnsi"/>
          <w:sz w:val="22"/>
          <w:szCs w:val="22"/>
        </w:rPr>
        <w:tab/>
        <w:t xml:space="preserve">Electric </w:t>
      </w:r>
      <w:r w:rsidR="00C2654C" w:rsidRPr="00673AD9">
        <w:rPr>
          <w:rFonts w:asciiTheme="minorHAnsi" w:hAnsiTheme="minorHAnsi"/>
          <w:sz w:val="22"/>
          <w:szCs w:val="22"/>
        </w:rPr>
        <w:t>vehicle purchases</w:t>
      </w:r>
      <w:r w:rsidRPr="00673AD9">
        <w:rPr>
          <w:rFonts w:asciiTheme="minorHAnsi" w:hAnsiTheme="minorHAnsi"/>
          <w:sz w:val="22"/>
          <w:szCs w:val="22"/>
        </w:rPr>
        <w:t>:  $112,025.00</w:t>
      </w:r>
    </w:p>
    <w:p w:rsidR="00E57643" w:rsidRPr="00EC0ABF" w:rsidRDefault="005C3FC4" w:rsidP="00EC0ABF">
      <w:pPr>
        <w:pStyle w:val="Bullet-1"/>
        <w:spacing w:after="20" w:line="276" w:lineRule="auto"/>
        <w:rPr>
          <w:rFonts w:asciiTheme="minorHAnsi" w:hAnsiTheme="minorHAnsi"/>
          <w:sz w:val="22"/>
          <w:szCs w:val="22"/>
        </w:rPr>
      </w:pPr>
      <w:r w:rsidRPr="00EC0ABF">
        <w:rPr>
          <w:rFonts w:asciiTheme="minorHAnsi" w:hAnsiTheme="minorHAnsi"/>
          <w:sz w:val="22"/>
          <w:szCs w:val="22"/>
        </w:rPr>
        <w:t xml:space="preserve">RG&amp;E </w:t>
      </w:r>
      <w:r w:rsidR="00E57643" w:rsidRPr="00EC0ABF">
        <w:rPr>
          <w:rFonts w:asciiTheme="minorHAnsi" w:hAnsiTheme="minorHAnsi"/>
          <w:sz w:val="22"/>
          <w:szCs w:val="22"/>
        </w:rPr>
        <w:t xml:space="preserve">Energy Efficiency </w:t>
      </w:r>
      <w:r w:rsidR="00EC0ABF">
        <w:rPr>
          <w:rFonts w:asciiTheme="minorHAnsi" w:hAnsiTheme="minorHAnsi"/>
          <w:sz w:val="22"/>
          <w:szCs w:val="22"/>
        </w:rPr>
        <w:t>Incentives</w:t>
      </w:r>
      <w:r w:rsidRPr="00EC0ABF">
        <w:rPr>
          <w:rFonts w:asciiTheme="minorHAnsi" w:hAnsiTheme="minorHAnsi"/>
          <w:sz w:val="22"/>
          <w:szCs w:val="22"/>
        </w:rPr>
        <w:t>:</w:t>
      </w:r>
    </w:p>
    <w:p w:rsidR="00E57643" w:rsidRPr="00EC0ABF" w:rsidRDefault="00E57643" w:rsidP="00EC0ABF">
      <w:pPr>
        <w:pStyle w:val="Bullet-1"/>
        <w:numPr>
          <w:ilvl w:val="0"/>
          <w:numId w:val="0"/>
        </w:numPr>
        <w:spacing w:after="20" w:line="276" w:lineRule="auto"/>
        <w:ind w:left="364"/>
        <w:rPr>
          <w:rFonts w:asciiTheme="minorHAnsi" w:hAnsiTheme="minorHAnsi"/>
          <w:sz w:val="22"/>
          <w:szCs w:val="22"/>
        </w:rPr>
      </w:pPr>
      <w:r w:rsidRPr="00EC0ABF">
        <w:rPr>
          <w:rFonts w:asciiTheme="minorHAnsi" w:hAnsiTheme="minorHAnsi"/>
          <w:sz w:val="22"/>
          <w:szCs w:val="22"/>
        </w:rPr>
        <w:tab/>
        <w:t>Sister Cities Garage Lighting Upgrade:  $117,900.00</w:t>
      </w:r>
    </w:p>
    <w:p w:rsidR="005C3FC4" w:rsidRPr="00EC0ABF" w:rsidRDefault="00E57643" w:rsidP="00EC0ABF">
      <w:pPr>
        <w:pStyle w:val="Bullet-1"/>
        <w:numPr>
          <w:ilvl w:val="0"/>
          <w:numId w:val="0"/>
        </w:numPr>
        <w:spacing w:after="20" w:line="276" w:lineRule="auto"/>
        <w:ind w:left="364"/>
        <w:rPr>
          <w:rFonts w:asciiTheme="minorHAnsi" w:hAnsiTheme="minorHAnsi"/>
          <w:sz w:val="22"/>
          <w:szCs w:val="22"/>
        </w:rPr>
      </w:pPr>
      <w:r w:rsidRPr="00EC0ABF">
        <w:rPr>
          <w:rFonts w:asciiTheme="minorHAnsi" w:hAnsiTheme="minorHAnsi"/>
          <w:sz w:val="22"/>
          <w:szCs w:val="22"/>
        </w:rPr>
        <w:tab/>
        <w:t>Midtown Garage Lighting Upgrade:  $</w:t>
      </w:r>
      <w:r w:rsidR="005C3FC4" w:rsidRPr="00EC0ABF">
        <w:rPr>
          <w:rFonts w:asciiTheme="minorHAnsi" w:hAnsiTheme="minorHAnsi"/>
          <w:sz w:val="22"/>
          <w:szCs w:val="22"/>
        </w:rPr>
        <w:t xml:space="preserve"> </w:t>
      </w:r>
      <w:r w:rsidRPr="00EC0ABF">
        <w:rPr>
          <w:rFonts w:asciiTheme="minorHAnsi" w:hAnsiTheme="minorHAnsi"/>
          <w:sz w:val="22"/>
          <w:szCs w:val="22"/>
        </w:rPr>
        <w:t>202,288.50</w:t>
      </w:r>
    </w:p>
    <w:p w:rsidR="00EC0ABF" w:rsidRDefault="003835AF" w:rsidP="00EC0ABF">
      <w:pPr>
        <w:spacing w:after="20"/>
      </w:pPr>
      <w:r w:rsidRPr="00EC0ABF">
        <w:tab/>
      </w:r>
      <w:r w:rsidR="00EC0ABF" w:rsidRPr="00EC0ABF">
        <w:t>Recreation Centers/Library/Public Market Upgrades:   $8,750.00</w:t>
      </w:r>
    </w:p>
    <w:p w:rsidR="00EC0ABF" w:rsidRDefault="00EC0ABF" w:rsidP="00EC0ABF">
      <w:pPr>
        <w:spacing w:after="20"/>
      </w:pPr>
      <w:r w:rsidRPr="00EC0ABF">
        <w:tab/>
        <w:t xml:space="preserve">Riverside Cemetery </w:t>
      </w:r>
      <w:r w:rsidR="002C2AD7" w:rsidRPr="00EC0ABF">
        <w:t>Geothermal System</w:t>
      </w:r>
      <w:r w:rsidRPr="00EC0ABF">
        <w:t>:  $8,000.00</w:t>
      </w:r>
    </w:p>
    <w:p w:rsidR="00DB01AA" w:rsidRDefault="00DB01AA" w:rsidP="008A4E50">
      <w:pPr>
        <w:pStyle w:val="Heading2"/>
      </w:pPr>
      <w:r>
        <w:lastRenderedPageBreak/>
        <w:t>Results</w:t>
      </w:r>
    </w:p>
    <w:p w:rsidR="008A4E50" w:rsidRDefault="008A4E50" w:rsidP="00C2654C"/>
    <w:p w:rsidR="00C2654C" w:rsidRDefault="008A4E50" w:rsidP="00C2654C">
      <w:r>
        <w:t xml:space="preserve">By utilizing the </w:t>
      </w:r>
      <w:r w:rsidR="00C2654C">
        <w:t>Portfolio Manager</w:t>
      </w:r>
      <w:r>
        <w:t xml:space="preserve"> tool, </w:t>
      </w:r>
      <w:r w:rsidR="00EF74E1">
        <w:t>the City actively tracks</w:t>
      </w:r>
      <w:r>
        <w:t xml:space="preserve"> ongoing results of energy programs and projects </w:t>
      </w:r>
      <w:r w:rsidR="00E203D4">
        <w:t>as well as identif</w:t>
      </w:r>
      <w:r w:rsidR="00EF74E1">
        <w:t>ies</w:t>
      </w:r>
      <w:r w:rsidR="00E203D4">
        <w:t xml:space="preserve"> areas to concentrate future investments in energy efficiency and conservation</w:t>
      </w:r>
      <w:r>
        <w:t xml:space="preserve">.  </w:t>
      </w:r>
      <w:r w:rsidR="00E203D4">
        <w:t>The</w:t>
      </w:r>
      <w:r>
        <w:t xml:space="preserve"> overall portfolio of city facilities tracked in </w:t>
      </w:r>
      <w:r w:rsidR="00E203D4">
        <w:t>Portfolio</w:t>
      </w:r>
      <w:r w:rsidR="00500F21">
        <w:t xml:space="preserve"> Manager shows an approximate 14</w:t>
      </w:r>
      <w:r>
        <w:t xml:space="preserve">% </w:t>
      </w:r>
      <w:r w:rsidR="00500F21">
        <w:t xml:space="preserve">overall </w:t>
      </w:r>
      <w:r>
        <w:t xml:space="preserve">energy use reduction from reported facility baselines and an approximate </w:t>
      </w:r>
      <w:r w:rsidR="00500F21">
        <w:t>11</w:t>
      </w:r>
      <w:r>
        <w:t xml:space="preserve">% reduction in site energy use intensity </w:t>
      </w:r>
      <w:r w:rsidR="003A3F71">
        <w:t>(kBtu</w:t>
      </w:r>
      <w:r w:rsidRPr="008A4E50">
        <w:rPr>
          <w:bCs/>
        </w:rPr>
        <w:t>/ft²</w:t>
      </w:r>
      <w:r>
        <w:rPr>
          <w:bCs/>
        </w:rPr>
        <w:t>)</w:t>
      </w:r>
      <w:r>
        <w:t xml:space="preserve">.  Notably, in facilities where </w:t>
      </w:r>
      <w:r w:rsidR="0039139E">
        <w:t>investments in</w:t>
      </w:r>
      <w:r>
        <w:t xml:space="preserve"> energy efficiency have been made, much larger reductions have been realized.  For example in </w:t>
      </w:r>
      <w:r w:rsidR="00EF74E1">
        <w:t>City</w:t>
      </w:r>
      <w:r>
        <w:t xml:space="preserve"> facilities where EECBG funding was utilized for energy efficiency upgrades, there </w:t>
      </w:r>
      <w:r w:rsidR="00EF74E1">
        <w:t>has been</w:t>
      </w:r>
      <w:r>
        <w:t xml:space="preserve"> an average </w:t>
      </w:r>
      <w:r w:rsidR="00500F21">
        <w:t xml:space="preserve">overall </w:t>
      </w:r>
      <w:r>
        <w:t>energy usage reduction of approximately 30%</w:t>
      </w:r>
      <w:r w:rsidR="00500F21">
        <w:t xml:space="preserve"> and a 23% improvement in energy use intensity</w:t>
      </w:r>
      <w:r>
        <w:t xml:space="preserve">.  Additionally, approximately 25% of </w:t>
      </w:r>
      <w:r w:rsidR="00500F21">
        <w:t xml:space="preserve">city </w:t>
      </w:r>
      <w:r>
        <w:t>facilities have already met the DOE Better Buildings Challenge goal of 20% energy use intensity reduction by the year 2020.  The table below illustrates energy use intensity reductions for city facilities categorized by a various groups:</w:t>
      </w:r>
    </w:p>
    <w:tbl>
      <w:tblPr>
        <w:tblW w:w="9240" w:type="dxa"/>
        <w:tblInd w:w="93" w:type="dxa"/>
        <w:tblLook w:val="04A0"/>
      </w:tblPr>
      <w:tblGrid>
        <w:gridCol w:w="2660"/>
        <w:gridCol w:w="2500"/>
        <w:gridCol w:w="2540"/>
        <w:gridCol w:w="1540"/>
      </w:tblGrid>
      <w:tr w:rsidR="00500F21" w:rsidRPr="00500F21" w:rsidTr="00500F21">
        <w:trPr>
          <w:trHeight w:val="600"/>
        </w:trPr>
        <w:tc>
          <w:tcPr>
            <w:tcW w:w="2660" w:type="dxa"/>
            <w:tcBorders>
              <w:top w:val="single" w:sz="4" w:space="0" w:color="4F81BD"/>
              <w:left w:val="single" w:sz="4" w:space="0" w:color="4F81BD"/>
              <w:bottom w:val="nil"/>
              <w:right w:val="nil"/>
            </w:tcBorders>
            <w:shd w:val="clear" w:color="4F81BD" w:fill="4F81BD"/>
            <w:vAlign w:val="bottom"/>
            <w:hideMark/>
          </w:tcPr>
          <w:p w:rsidR="00500F21" w:rsidRPr="00500F21" w:rsidRDefault="00500F21" w:rsidP="00500F21">
            <w:pPr>
              <w:spacing w:after="0" w:line="240" w:lineRule="auto"/>
              <w:jc w:val="center"/>
              <w:rPr>
                <w:rFonts w:ascii="Calibri" w:eastAsia="Times New Roman" w:hAnsi="Calibri" w:cs="Times New Roman"/>
                <w:b/>
                <w:bCs/>
                <w:color w:val="FFFFFF"/>
              </w:rPr>
            </w:pPr>
            <w:r w:rsidRPr="00500F21">
              <w:rPr>
                <w:rFonts w:ascii="Calibri" w:eastAsia="Times New Roman" w:hAnsi="Calibri" w:cs="Times New Roman"/>
                <w:b/>
                <w:bCs/>
                <w:color w:val="FFFFFF"/>
              </w:rPr>
              <w:t>Property Type</w:t>
            </w:r>
          </w:p>
        </w:tc>
        <w:tc>
          <w:tcPr>
            <w:tcW w:w="2500" w:type="dxa"/>
            <w:tcBorders>
              <w:top w:val="single" w:sz="4" w:space="0" w:color="4F81BD"/>
              <w:left w:val="nil"/>
              <w:bottom w:val="nil"/>
              <w:right w:val="nil"/>
            </w:tcBorders>
            <w:shd w:val="clear" w:color="4F81BD" w:fill="4F81BD"/>
            <w:vAlign w:val="bottom"/>
            <w:hideMark/>
          </w:tcPr>
          <w:p w:rsidR="00500F21" w:rsidRPr="00500F21" w:rsidRDefault="00500F21" w:rsidP="00500F21">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Baseline</w:t>
            </w:r>
            <w:r w:rsidRPr="00500F21">
              <w:rPr>
                <w:rFonts w:ascii="Calibri" w:eastAsia="Times New Roman" w:hAnsi="Calibri" w:cs="Times New Roman"/>
                <w:b/>
                <w:bCs/>
                <w:color w:val="FFFFFF"/>
              </w:rPr>
              <w:t xml:space="preserve"> Average Site EUI (</w:t>
            </w:r>
            <w:proofErr w:type="spellStart"/>
            <w:r w:rsidRPr="00500F21">
              <w:rPr>
                <w:rFonts w:ascii="Calibri" w:eastAsia="Times New Roman" w:hAnsi="Calibri" w:cs="Times New Roman"/>
                <w:b/>
                <w:bCs/>
                <w:color w:val="FFFFFF"/>
              </w:rPr>
              <w:t>kBtu</w:t>
            </w:r>
            <w:proofErr w:type="spellEnd"/>
            <w:r w:rsidRPr="00500F21">
              <w:rPr>
                <w:rFonts w:ascii="Calibri" w:eastAsia="Times New Roman" w:hAnsi="Calibri" w:cs="Times New Roman"/>
                <w:b/>
                <w:bCs/>
                <w:color w:val="FFFFFF"/>
              </w:rPr>
              <w:t>/ft²)</w:t>
            </w:r>
          </w:p>
        </w:tc>
        <w:tc>
          <w:tcPr>
            <w:tcW w:w="2540" w:type="dxa"/>
            <w:tcBorders>
              <w:top w:val="single" w:sz="4" w:space="0" w:color="4F81BD"/>
              <w:left w:val="nil"/>
              <w:bottom w:val="nil"/>
              <w:right w:val="nil"/>
            </w:tcBorders>
            <w:shd w:val="clear" w:color="4F81BD" w:fill="4F81BD"/>
            <w:vAlign w:val="bottom"/>
            <w:hideMark/>
          </w:tcPr>
          <w:p w:rsidR="00500F21" w:rsidRPr="00500F21" w:rsidRDefault="00500F21" w:rsidP="00500F21">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Current</w:t>
            </w:r>
            <w:r w:rsidRPr="00500F21">
              <w:rPr>
                <w:rFonts w:ascii="Calibri" w:eastAsia="Times New Roman" w:hAnsi="Calibri" w:cs="Times New Roman"/>
                <w:b/>
                <w:bCs/>
                <w:color w:val="FFFFFF"/>
              </w:rPr>
              <w:t xml:space="preserve"> Average Site EUI (</w:t>
            </w:r>
            <w:proofErr w:type="spellStart"/>
            <w:r w:rsidRPr="00500F21">
              <w:rPr>
                <w:rFonts w:ascii="Calibri" w:eastAsia="Times New Roman" w:hAnsi="Calibri" w:cs="Times New Roman"/>
                <w:b/>
                <w:bCs/>
                <w:color w:val="FFFFFF"/>
              </w:rPr>
              <w:t>kBtu</w:t>
            </w:r>
            <w:proofErr w:type="spellEnd"/>
            <w:r w:rsidRPr="00500F21">
              <w:rPr>
                <w:rFonts w:ascii="Calibri" w:eastAsia="Times New Roman" w:hAnsi="Calibri" w:cs="Times New Roman"/>
                <w:b/>
                <w:bCs/>
                <w:color w:val="FFFFFF"/>
              </w:rPr>
              <w:t>/ft²)</w:t>
            </w:r>
          </w:p>
        </w:tc>
        <w:tc>
          <w:tcPr>
            <w:tcW w:w="1540" w:type="dxa"/>
            <w:tcBorders>
              <w:top w:val="single" w:sz="4" w:space="0" w:color="4F81BD"/>
              <w:left w:val="nil"/>
              <w:bottom w:val="nil"/>
              <w:right w:val="single" w:sz="4" w:space="0" w:color="4F81BD"/>
            </w:tcBorders>
            <w:shd w:val="clear" w:color="4F81BD" w:fill="4F81BD"/>
            <w:vAlign w:val="bottom"/>
            <w:hideMark/>
          </w:tcPr>
          <w:p w:rsidR="00500F21" w:rsidRPr="00500F21" w:rsidRDefault="00500F21" w:rsidP="00500F21">
            <w:pPr>
              <w:spacing w:after="0" w:line="240" w:lineRule="auto"/>
              <w:jc w:val="center"/>
              <w:rPr>
                <w:rFonts w:ascii="Calibri" w:eastAsia="Times New Roman" w:hAnsi="Calibri" w:cs="Times New Roman"/>
                <w:b/>
                <w:bCs/>
                <w:color w:val="FFFFFF"/>
              </w:rPr>
            </w:pPr>
            <w:r w:rsidRPr="00500F21">
              <w:rPr>
                <w:rFonts w:ascii="Calibri" w:eastAsia="Times New Roman" w:hAnsi="Calibri" w:cs="Times New Roman"/>
                <w:b/>
                <w:bCs/>
                <w:color w:val="FFFFFF"/>
              </w:rPr>
              <w:t>% Improvement</w:t>
            </w:r>
          </w:p>
        </w:tc>
      </w:tr>
      <w:tr w:rsidR="00500F21" w:rsidRPr="00500F21" w:rsidTr="00500F21">
        <w:trPr>
          <w:trHeight w:val="9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City facilities upgraded through DOE EECBG Program</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28.5</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21.8</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23</w:t>
            </w:r>
          </w:p>
        </w:tc>
      </w:tr>
      <w:tr w:rsidR="00500F21" w:rsidRPr="00500F21" w:rsidTr="00500F21">
        <w:trPr>
          <w:trHeight w:val="3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Rochester Fire Department</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115.3</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99.4</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14</w:t>
            </w:r>
          </w:p>
        </w:tc>
      </w:tr>
      <w:tr w:rsidR="00500F21" w:rsidRPr="00500F21" w:rsidTr="00500F21">
        <w:trPr>
          <w:trHeight w:val="3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Recreation Centers</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100.2</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81.7</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19</w:t>
            </w:r>
          </w:p>
        </w:tc>
      </w:tr>
      <w:tr w:rsidR="00500F21" w:rsidRPr="00500F21" w:rsidTr="00500F21">
        <w:trPr>
          <w:trHeight w:val="6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Rochester Public Library System</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64.1</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56.7</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8</w:t>
            </w:r>
          </w:p>
        </w:tc>
      </w:tr>
      <w:tr w:rsidR="00500F21" w:rsidRPr="00500F21" w:rsidTr="00500F21">
        <w:trPr>
          <w:trHeight w:val="6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DES Water Treatment Facilities</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252.8</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234.7</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7</w:t>
            </w:r>
          </w:p>
        </w:tc>
      </w:tr>
      <w:tr w:rsidR="00500F21" w:rsidRPr="00500F21" w:rsidTr="00500F21">
        <w:trPr>
          <w:trHeight w:val="3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General City buildings</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72.2</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73.1</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w:t>
            </w:r>
          </w:p>
        </w:tc>
      </w:tr>
      <w:tr w:rsidR="00500F21" w:rsidRPr="00500F21" w:rsidTr="00500F21">
        <w:trPr>
          <w:trHeight w:val="3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Municipal Parking Garages</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7.2</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5</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31</w:t>
            </w:r>
          </w:p>
        </w:tc>
      </w:tr>
      <w:tr w:rsidR="00500F21" w:rsidRPr="00500F21" w:rsidTr="00500F21">
        <w:trPr>
          <w:trHeight w:val="3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Parks Buildings</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93.9</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84</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10</w:t>
            </w:r>
          </w:p>
        </w:tc>
      </w:tr>
      <w:tr w:rsidR="00500F21" w:rsidRPr="00500F21" w:rsidTr="00500F21">
        <w:trPr>
          <w:trHeight w:val="600"/>
        </w:trPr>
        <w:tc>
          <w:tcPr>
            <w:tcW w:w="2660" w:type="dxa"/>
            <w:tcBorders>
              <w:top w:val="single" w:sz="4" w:space="0" w:color="4F81BD"/>
              <w:left w:val="single" w:sz="4" w:space="0" w:color="4F81BD"/>
              <w:bottom w:val="nil"/>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Rochester Police Department</w:t>
            </w:r>
          </w:p>
        </w:tc>
        <w:tc>
          <w:tcPr>
            <w:tcW w:w="250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122.7</w:t>
            </w:r>
          </w:p>
        </w:tc>
        <w:tc>
          <w:tcPr>
            <w:tcW w:w="2540" w:type="dxa"/>
            <w:tcBorders>
              <w:top w:val="single" w:sz="4" w:space="0" w:color="4F81BD"/>
              <w:left w:val="nil"/>
              <w:bottom w:val="nil"/>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125.7</w:t>
            </w:r>
          </w:p>
        </w:tc>
        <w:tc>
          <w:tcPr>
            <w:tcW w:w="1540" w:type="dxa"/>
            <w:tcBorders>
              <w:top w:val="single" w:sz="4" w:space="0" w:color="4F81BD"/>
              <w:left w:val="nil"/>
              <w:bottom w:val="nil"/>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w:t>
            </w:r>
          </w:p>
        </w:tc>
      </w:tr>
      <w:tr w:rsidR="00500F21" w:rsidRPr="00500F21" w:rsidTr="00500F21">
        <w:trPr>
          <w:trHeight w:val="300"/>
        </w:trPr>
        <w:tc>
          <w:tcPr>
            <w:tcW w:w="2660" w:type="dxa"/>
            <w:tcBorders>
              <w:top w:val="single" w:sz="4" w:space="0" w:color="4F81BD"/>
              <w:left w:val="single" w:sz="4" w:space="0" w:color="4F81BD"/>
              <w:bottom w:val="single" w:sz="4" w:space="0" w:color="4F81BD"/>
              <w:right w:val="nil"/>
            </w:tcBorders>
            <w:shd w:val="clear" w:color="auto" w:fill="auto"/>
            <w:vAlign w:val="bottom"/>
            <w:hideMark/>
          </w:tcPr>
          <w:p w:rsidR="00500F21" w:rsidRPr="00500F21" w:rsidRDefault="00500F21" w:rsidP="00500F21">
            <w:pPr>
              <w:spacing w:after="0" w:line="240" w:lineRule="auto"/>
              <w:rPr>
                <w:rFonts w:ascii="Calibri" w:eastAsia="Times New Roman" w:hAnsi="Calibri" w:cs="Times New Roman"/>
                <w:color w:val="000000"/>
              </w:rPr>
            </w:pPr>
            <w:r w:rsidRPr="00500F21">
              <w:rPr>
                <w:rFonts w:ascii="Calibri" w:eastAsia="Times New Roman" w:hAnsi="Calibri" w:cs="Times New Roman"/>
                <w:color w:val="000000"/>
              </w:rPr>
              <w:t>DES Buildings</w:t>
            </w:r>
          </w:p>
        </w:tc>
        <w:tc>
          <w:tcPr>
            <w:tcW w:w="2500" w:type="dxa"/>
            <w:tcBorders>
              <w:top w:val="single" w:sz="4" w:space="0" w:color="4F81BD"/>
              <w:left w:val="nil"/>
              <w:bottom w:val="single" w:sz="4" w:space="0" w:color="4F81BD"/>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94.3</w:t>
            </w:r>
          </w:p>
        </w:tc>
        <w:tc>
          <w:tcPr>
            <w:tcW w:w="2540" w:type="dxa"/>
            <w:tcBorders>
              <w:top w:val="single" w:sz="4" w:space="0" w:color="4F81BD"/>
              <w:left w:val="nil"/>
              <w:bottom w:val="single" w:sz="4" w:space="0" w:color="4F81BD"/>
              <w:right w:val="nil"/>
            </w:tcBorders>
            <w:shd w:val="clear" w:color="auto" w:fill="auto"/>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70.7</w:t>
            </w:r>
          </w:p>
        </w:tc>
        <w:tc>
          <w:tcPr>
            <w:tcW w:w="1540" w:type="dxa"/>
            <w:tcBorders>
              <w:top w:val="single" w:sz="4" w:space="0" w:color="4F81BD"/>
              <w:left w:val="nil"/>
              <w:bottom w:val="single" w:sz="4" w:space="0" w:color="4F81BD"/>
              <w:right w:val="single" w:sz="4" w:space="0" w:color="4F81BD"/>
            </w:tcBorders>
            <w:shd w:val="clear" w:color="auto" w:fill="auto"/>
            <w:noWrap/>
            <w:vAlign w:val="bottom"/>
            <w:hideMark/>
          </w:tcPr>
          <w:p w:rsidR="00500F21" w:rsidRPr="00500F21" w:rsidRDefault="00500F21" w:rsidP="00500F21">
            <w:pPr>
              <w:spacing w:after="0" w:line="240" w:lineRule="auto"/>
              <w:jc w:val="center"/>
              <w:rPr>
                <w:rFonts w:ascii="Calibri" w:eastAsia="Times New Roman" w:hAnsi="Calibri" w:cs="Times New Roman"/>
                <w:color w:val="000000"/>
              </w:rPr>
            </w:pPr>
            <w:r w:rsidRPr="00500F21">
              <w:rPr>
                <w:rFonts w:ascii="Calibri" w:eastAsia="Times New Roman" w:hAnsi="Calibri" w:cs="Times New Roman"/>
                <w:color w:val="000000"/>
              </w:rPr>
              <w:t>25</w:t>
            </w:r>
          </w:p>
        </w:tc>
      </w:tr>
    </w:tbl>
    <w:p w:rsidR="008A4E50" w:rsidRDefault="008A4E50" w:rsidP="00C2654C"/>
    <w:p w:rsidR="009E07B4" w:rsidRDefault="008A4E50" w:rsidP="00C2654C">
      <w:r>
        <w:t xml:space="preserve">Greenhouse gas reductions over all of </w:t>
      </w:r>
      <w:r w:rsidR="00EF74E1">
        <w:t>City operations and facility</w:t>
      </w:r>
      <w:r>
        <w:t xml:space="preserve"> sectors have been calculated </w:t>
      </w:r>
      <w:r w:rsidR="00500F21">
        <w:t>through</w:t>
      </w:r>
      <w:r>
        <w:t xml:space="preserve"> the end of 2011.  </w:t>
      </w:r>
      <w:r w:rsidR="00E203D4">
        <w:t xml:space="preserve">The table </w:t>
      </w:r>
      <w:r w:rsidR="00EF74E1">
        <w:t>below shows</w:t>
      </w:r>
      <w:r w:rsidR="00E203D4">
        <w:t xml:space="preserve"> these reductions.  Note that this table does not take into consideration the multiple projects in these sectors completed since 2011, but still shows an overall </w:t>
      </w:r>
      <w:r w:rsidR="002C2AD7">
        <w:t>reduction of</w:t>
      </w:r>
      <w:r w:rsidR="00E203D4">
        <w:t xml:space="preserve"> almost 4% from the baseline year of 2008.</w:t>
      </w:r>
    </w:p>
    <w:p w:rsidR="00500F21" w:rsidRDefault="00500F21" w:rsidP="00C2654C"/>
    <w:p w:rsidR="009E07B4" w:rsidRDefault="009E07B4" w:rsidP="00C2654C"/>
    <w:tbl>
      <w:tblPr>
        <w:tblW w:w="9216" w:type="dxa"/>
        <w:jc w:val="center"/>
        <w:tblInd w:w="252"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000"/>
      </w:tblPr>
      <w:tblGrid>
        <w:gridCol w:w="2969"/>
        <w:gridCol w:w="1874"/>
        <w:gridCol w:w="1990"/>
        <w:gridCol w:w="2383"/>
      </w:tblGrid>
      <w:tr w:rsidR="009E07B4" w:rsidRPr="00A92F09" w:rsidTr="00F91F4F">
        <w:trPr>
          <w:trHeight w:val="543"/>
          <w:jc w:val="center"/>
        </w:trPr>
        <w:tc>
          <w:tcPr>
            <w:tcW w:w="2969" w:type="dxa"/>
            <w:shd w:val="clear" w:color="auto" w:fill="92D050"/>
            <w:vAlign w:val="center"/>
          </w:tcPr>
          <w:p w:rsidR="009E07B4" w:rsidRPr="00A92F09" w:rsidRDefault="009E07B4" w:rsidP="00F91F4F">
            <w:pPr>
              <w:jc w:val="center"/>
              <w:rPr>
                <w:rFonts w:ascii="Calibri" w:hAnsi="Calibri"/>
                <w:b/>
                <w:bCs/>
                <w:color w:val="FFFFFF"/>
                <w:sz w:val="21"/>
                <w:szCs w:val="21"/>
              </w:rPr>
            </w:pPr>
            <w:r w:rsidRPr="00A92F09">
              <w:rPr>
                <w:rFonts w:ascii="Calibri" w:hAnsi="Calibri"/>
                <w:b/>
                <w:bCs/>
                <w:color w:val="FFFFFF"/>
                <w:sz w:val="21"/>
                <w:szCs w:val="21"/>
              </w:rPr>
              <w:lastRenderedPageBreak/>
              <w:t>Sector</w:t>
            </w:r>
          </w:p>
        </w:tc>
        <w:tc>
          <w:tcPr>
            <w:tcW w:w="1874" w:type="dxa"/>
            <w:shd w:val="clear" w:color="auto" w:fill="92D050"/>
            <w:vAlign w:val="center"/>
          </w:tcPr>
          <w:p w:rsidR="009E07B4" w:rsidRPr="00A92F09" w:rsidRDefault="009E07B4" w:rsidP="00F91F4F">
            <w:pPr>
              <w:jc w:val="center"/>
              <w:rPr>
                <w:rFonts w:ascii="Calibri" w:hAnsi="Calibri"/>
                <w:b/>
                <w:bCs/>
                <w:color w:val="FFFFFF"/>
                <w:sz w:val="21"/>
                <w:szCs w:val="21"/>
              </w:rPr>
            </w:pPr>
            <w:r>
              <w:rPr>
                <w:rFonts w:ascii="Calibri" w:hAnsi="Calibri"/>
                <w:b/>
                <w:bCs/>
                <w:color w:val="FFFFFF"/>
                <w:sz w:val="21"/>
                <w:szCs w:val="21"/>
              </w:rPr>
              <w:t>2008 GHG Emissions</w:t>
            </w:r>
          </w:p>
        </w:tc>
        <w:tc>
          <w:tcPr>
            <w:tcW w:w="1990" w:type="dxa"/>
            <w:shd w:val="clear" w:color="auto" w:fill="92D050"/>
            <w:vAlign w:val="center"/>
          </w:tcPr>
          <w:p w:rsidR="009E07B4" w:rsidRPr="00A92F09" w:rsidRDefault="009E07B4" w:rsidP="00F91F4F">
            <w:pPr>
              <w:jc w:val="center"/>
              <w:rPr>
                <w:rFonts w:ascii="Calibri" w:hAnsi="Calibri"/>
                <w:b/>
                <w:bCs/>
                <w:color w:val="FFFFFF"/>
                <w:sz w:val="21"/>
                <w:szCs w:val="21"/>
              </w:rPr>
            </w:pPr>
            <w:r>
              <w:rPr>
                <w:rFonts w:ascii="Calibri" w:hAnsi="Calibri"/>
                <w:b/>
                <w:bCs/>
                <w:color w:val="FFFFFF"/>
                <w:sz w:val="21"/>
                <w:szCs w:val="21"/>
              </w:rPr>
              <w:t>2011 GHG Emissions</w:t>
            </w:r>
          </w:p>
        </w:tc>
        <w:tc>
          <w:tcPr>
            <w:tcW w:w="2383" w:type="dxa"/>
            <w:shd w:val="clear" w:color="auto" w:fill="92D050"/>
            <w:vAlign w:val="center"/>
          </w:tcPr>
          <w:p w:rsidR="009E07B4" w:rsidRPr="00632F31" w:rsidRDefault="009E07B4" w:rsidP="00F91F4F">
            <w:pPr>
              <w:jc w:val="center"/>
              <w:rPr>
                <w:rFonts w:ascii="Calibri" w:hAnsi="Calibri"/>
                <w:b/>
                <w:bCs/>
                <w:color w:val="FFFFFF" w:themeColor="background1"/>
                <w:sz w:val="21"/>
                <w:szCs w:val="21"/>
              </w:rPr>
            </w:pPr>
            <w:r>
              <w:rPr>
                <w:rFonts w:ascii="Calibri" w:hAnsi="Calibri"/>
                <w:b/>
                <w:bCs/>
                <w:color w:val="FFFFFF" w:themeColor="background1"/>
                <w:sz w:val="21"/>
                <w:szCs w:val="21"/>
              </w:rPr>
              <w:t>% Reductions</w:t>
            </w:r>
          </w:p>
        </w:tc>
      </w:tr>
      <w:tr w:rsidR="009E07B4" w:rsidRPr="00A92F09" w:rsidTr="00F91F4F">
        <w:trPr>
          <w:trHeight w:val="194"/>
          <w:jc w:val="center"/>
        </w:trPr>
        <w:tc>
          <w:tcPr>
            <w:tcW w:w="2969" w:type="dxa"/>
            <w:shd w:val="clear" w:color="auto" w:fill="auto"/>
          </w:tcPr>
          <w:p w:rsidR="009E07B4" w:rsidRPr="00A92F09" w:rsidRDefault="009E07B4" w:rsidP="00F91F4F">
            <w:pPr>
              <w:rPr>
                <w:rFonts w:ascii="Calibri" w:hAnsi="Calibri"/>
                <w:sz w:val="21"/>
                <w:szCs w:val="21"/>
              </w:rPr>
            </w:pPr>
            <w:r w:rsidRPr="00A92F09">
              <w:rPr>
                <w:rFonts w:ascii="Calibri" w:hAnsi="Calibri"/>
                <w:sz w:val="21"/>
                <w:szCs w:val="21"/>
              </w:rPr>
              <w:t>Buildings</w:t>
            </w:r>
            <w:r>
              <w:rPr>
                <w:rFonts w:ascii="Calibri" w:hAnsi="Calibri"/>
                <w:sz w:val="21"/>
                <w:szCs w:val="21"/>
              </w:rPr>
              <w:t xml:space="preserve"> &amp; Facilities</w:t>
            </w:r>
          </w:p>
        </w:tc>
        <w:tc>
          <w:tcPr>
            <w:tcW w:w="1874"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13,161</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12,001</w:t>
            </w:r>
          </w:p>
        </w:tc>
        <w:tc>
          <w:tcPr>
            <w:tcW w:w="2383"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8.81</w:t>
            </w:r>
          </w:p>
        </w:tc>
      </w:tr>
      <w:tr w:rsidR="009E07B4" w:rsidRPr="00A92F09" w:rsidTr="00F91F4F">
        <w:trPr>
          <w:trHeight w:val="194"/>
          <w:jc w:val="center"/>
        </w:trPr>
        <w:tc>
          <w:tcPr>
            <w:tcW w:w="2969" w:type="dxa"/>
            <w:shd w:val="clear" w:color="auto" w:fill="auto"/>
          </w:tcPr>
          <w:p w:rsidR="009E07B4" w:rsidRPr="00A92F09" w:rsidRDefault="009E07B4" w:rsidP="00F91F4F">
            <w:pPr>
              <w:rPr>
                <w:rFonts w:ascii="Calibri" w:hAnsi="Calibri"/>
                <w:sz w:val="21"/>
                <w:szCs w:val="21"/>
              </w:rPr>
            </w:pPr>
            <w:r>
              <w:rPr>
                <w:rFonts w:ascii="Calibri" w:hAnsi="Calibri"/>
                <w:sz w:val="21"/>
                <w:szCs w:val="21"/>
              </w:rPr>
              <w:t>Vehicle Fleet</w:t>
            </w:r>
          </w:p>
        </w:tc>
        <w:tc>
          <w:tcPr>
            <w:tcW w:w="1874"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11,819</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11,767</w:t>
            </w:r>
          </w:p>
        </w:tc>
        <w:tc>
          <w:tcPr>
            <w:tcW w:w="2383"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0.44</w:t>
            </w:r>
          </w:p>
        </w:tc>
      </w:tr>
      <w:tr w:rsidR="009E07B4" w:rsidRPr="00A92F09" w:rsidTr="00F91F4F">
        <w:trPr>
          <w:trHeight w:val="194"/>
          <w:jc w:val="center"/>
        </w:trPr>
        <w:tc>
          <w:tcPr>
            <w:tcW w:w="2969" w:type="dxa"/>
            <w:shd w:val="clear" w:color="auto" w:fill="auto"/>
          </w:tcPr>
          <w:p w:rsidR="009E07B4" w:rsidRPr="00A92F09" w:rsidRDefault="009E07B4" w:rsidP="00F91F4F">
            <w:pPr>
              <w:rPr>
                <w:rFonts w:ascii="Calibri" w:hAnsi="Calibri"/>
                <w:sz w:val="21"/>
                <w:szCs w:val="21"/>
              </w:rPr>
            </w:pPr>
            <w:r>
              <w:rPr>
                <w:rFonts w:ascii="Calibri" w:hAnsi="Calibri"/>
                <w:sz w:val="21"/>
                <w:szCs w:val="21"/>
              </w:rPr>
              <w:t>Water Delivery Facilities</w:t>
            </w:r>
          </w:p>
        </w:tc>
        <w:tc>
          <w:tcPr>
            <w:tcW w:w="1874"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1,946</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1,713</w:t>
            </w:r>
          </w:p>
        </w:tc>
        <w:tc>
          <w:tcPr>
            <w:tcW w:w="2383"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11.9</w:t>
            </w:r>
          </w:p>
        </w:tc>
      </w:tr>
      <w:tr w:rsidR="009E07B4" w:rsidRPr="00A92F09" w:rsidTr="00F91F4F">
        <w:trPr>
          <w:trHeight w:val="205"/>
          <w:jc w:val="center"/>
        </w:trPr>
        <w:tc>
          <w:tcPr>
            <w:tcW w:w="2969" w:type="dxa"/>
            <w:shd w:val="clear" w:color="auto" w:fill="auto"/>
          </w:tcPr>
          <w:p w:rsidR="009E07B4" w:rsidRPr="00A92F09" w:rsidRDefault="009E07B4" w:rsidP="00F91F4F">
            <w:pPr>
              <w:rPr>
                <w:rFonts w:ascii="Calibri" w:hAnsi="Calibri"/>
                <w:sz w:val="21"/>
                <w:szCs w:val="21"/>
              </w:rPr>
            </w:pPr>
            <w:r>
              <w:rPr>
                <w:rFonts w:ascii="Calibri" w:hAnsi="Calibri"/>
                <w:sz w:val="21"/>
                <w:szCs w:val="21"/>
              </w:rPr>
              <w:t>Streetlights</w:t>
            </w:r>
          </w:p>
        </w:tc>
        <w:tc>
          <w:tcPr>
            <w:tcW w:w="1874"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5,808</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5,768</w:t>
            </w:r>
          </w:p>
        </w:tc>
        <w:tc>
          <w:tcPr>
            <w:tcW w:w="2383"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0.69</w:t>
            </w:r>
          </w:p>
        </w:tc>
      </w:tr>
      <w:tr w:rsidR="009E07B4" w:rsidRPr="00A92F09" w:rsidTr="00F91F4F">
        <w:trPr>
          <w:trHeight w:val="194"/>
          <w:jc w:val="center"/>
        </w:trPr>
        <w:tc>
          <w:tcPr>
            <w:tcW w:w="2969" w:type="dxa"/>
            <w:shd w:val="clear" w:color="auto" w:fill="auto"/>
          </w:tcPr>
          <w:p w:rsidR="009E07B4" w:rsidRPr="00A92F09" w:rsidRDefault="009E07B4" w:rsidP="00F91F4F">
            <w:pPr>
              <w:rPr>
                <w:rFonts w:ascii="Calibri" w:hAnsi="Calibri"/>
                <w:sz w:val="21"/>
                <w:szCs w:val="21"/>
              </w:rPr>
            </w:pPr>
            <w:r w:rsidRPr="00A92F09">
              <w:rPr>
                <w:rFonts w:ascii="Calibri" w:hAnsi="Calibri"/>
                <w:sz w:val="21"/>
                <w:szCs w:val="21"/>
              </w:rPr>
              <w:t>Port Facilities</w:t>
            </w:r>
          </w:p>
        </w:tc>
        <w:tc>
          <w:tcPr>
            <w:tcW w:w="1874"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307</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555</w:t>
            </w:r>
          </w:p>
        </w:tc>
        <w:tc>
          <w:tcPr>
            <w:tcW w:w="2383"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-80.8</w:t>
            </w:r>
          </w:p>
        </w:tc>
      </w:tr>
      <w:tr w:rsidR="009E07B4" w:rsidRPr="00A92F09" w:rsidTr="00F91F4F">
        <w:trPr>
          <w:trHeight w:val="278"/>
          <w:jc w:val="center"/>
        </w:trPr>
        <w:tc>
          <w:tcPr>
            <w:tcW w:w="2969" w:type="dxa"/>
            <w:shd w:val="clear" w:color="auto" w:fill="auto"/>
            <w:vAlign w:val="center"/>
          </w:tcPr>
          <w:p w:rsidR="009E07B4" w:rsidRPr="00A92F09" w:rsidRDefault="009E07B4" w:rsidP="00F91F4F">
            <w:pPr>
              <w:rPr>
                <w:rFonts w:ascii="Calibri" w:hAnsi="Calibri"/>
                <w:b/>
                <w:bCs/>
                <w:sz w:val="21"/>
                <w:szCs w:val="21"/>
              </w:rPr>
            </w:pPr>
            <w:r>
              <w:rPr>
                <w:rFonts w:ascii="Calibri" w:hAnsi="Calibri"/>
                <w:b/>
                <w:bCs/>
                <w:sz w:val="21"/>
                <w:szCs w:val="21"/>
              </w:rPr>
              <w:t>Overall</w:t>
            </w:r>
          </w:p>
        </w:tc>
        <w:tc>
          <w:tcPr>
            <w:tcW w:w="1874" w:type="dxa"/>
            <w:shd w:val="clear" w:color="auto" w:fill="auto"/>
            <w:vAlign w:val="center"/>
          </w:tcPr>
          <w:p w:rsidR="009E07B4" w:rsidRPr="00A92F09" w:rsidRDefault="009E07B4" w:rsidP="00F91F4F">
            <w:pPr>
              <w:jc w:val="center"/>
              <w:rPr>
                <w:rFonts w:ascii="Calibri" w:hAnsi="Calibri"/>
                <w:b/>
                <w:bCs/>
                <w:sz w:val="21"/>
                <w:szCs w:val="21"/>
              </w:rPr>
            </w:pPr>
            <w:r>
              <w:rPr>
                <w:rFonts w:ascii="Calibri" w:hAnsi="Calibri"/>
                <w:b/>
                <w:bCs/>
                <w:sz w:val="21"/>
                <w:szCs w:val="21"/>
              </w:rPr>
              <w:t>33,039</w:t>
            </w:r>
          </w:p>
        </w:tc>
        <w:tc>
          <w:tcPr>
            <w:tcW w:w="1990" w:type="dxa"/>
            <w:shd w:val="clear" w:color="auto" w:fill="auto"/>
            <w:vAlign w:val="center"/>
          </w:tcPr>
          <w:p w:rsidR="009E07B4" w:rsidRPr="00A92F09" w:rsidRDefault="009E07B4" w:rsidP="00F91F4F">
            <w:pPr>
              <w:jc w:val="center"/>
              <w:rPr>
                <w:rFonts w:ascii="Calibri" w:hAnsi="Calibri"/>
                <w:sz w:val="21"/>
                <w:szCs w:val="21"/>
              </w:rPr>
            </w:pPr>
            <w:r>
              <w:rPr>
                <w:rFonts w:ascii="Calibri" w:hAnsi="Calibri"/>
                <w:sz w:val="21"/>
                <w:szCs w:val="21"/>
              </w:rPr>
              <w:t>31,804</w:t>
            </w:r>
          </w:p>
        </w:tc>
        <w:tc>
          <w:tcPr>
            <w:tcW w:w="2383" w:type="dxa"/>
            <w:shd w:val="clear" w:color="auto" w:fill="auto"/>
            <w:vAlign w:val="center"/>
          </w:tcPr>
          <w:p w:rsidR="009E07B4" w:rsidRPr="00A92F09" w:rsidRDefault="009E07B4" w:rsidP="00F91F4F">
            <w:pPr>
              <w:jc w:val="center"/>
              <w:rPr>
                <w:rFonts w:ascii="Calibri" w:hAnsi="Calibri"/>
                <w:b/>
                <w:bCs/>
                <w:sz w:val="21"/>
                <w:szCs w:val="21"/>
              </w:rPr>
            </w:pPr>
            <w:r>
              <w:rPr>
                <w:rFonts w:ascii="Calibri" w:hAnsi="Calibri"/>
                <w:b/>
                <w:bCs/>
                <w:sz w:val="21"/>
                <w:szCs w:val="21"/>
              </w:rPr>
              <w:t>3.74</w:t>
            </w:r>
          </w:p>
        </w:tc>
      </w:tr>
    </w:tbl>
    <w:p w:rsidR="009E07B4" w:rsidRDefault="009E07B4" w:rsidP="00C2654C"/>
    <w:p w:rsidR="009E07B4" w:rsidRDefault="002C2AD7" w:rsidP="00C2654C">
      <w:r>
        <w:t xml:space="preserve">Note that the increase in </w:t>
      </w:r>
      <w:r w:rsidR="00500F21">
        <w:t xml:space="preserve">greenhouse gas </w:t>
      </w:r>
      <w:r>
        <w:t xml:space="preserve">emissions at the Port facility is due to </w:t>
      </w:r>
      <w:r w:rsidR="00124166">
        <w:t>the opening of the Pier 45 restaurant</w:t>
      </w:r>
    </w:p>
    <w:p w:rsidR="009E07B4" w:rsidRDefault="00EF74E1" w:rsidP="00EF74E1">
      <w:pPr>
        <w:pStyle w:val="Heading3"/>
      </w:pPr>
      <w:r>
        <w:t>Next Steps</w:t>
      </w:r>
    </w:p>
    <w:p w:rsidR="00EF74E1" w:rsidRDefault="00EF74E1" w:rsidP="00EF74E1"/>
    <w:p w:rsidR="00EF74E1" w:rsidRPr="002C2AD7" w:rsidRDefault="00EF74E1" w:rsidP="00EF74E1">
      <w:pPr>
        <w:pStyle w:val="Bullet-1"/>
        <w:rPr>
          <w:rFonts w:asciiTheme="minorHAnsi" w:hAnsiTheme="minorHAnsi"/>
          <w:sz w:val="22"/>
          <w:szCs w:val="22"/>
        </w:rPr>
      </w:pPr>
      <w:r w:rsidRPr="002C2AD7">
        <w:rPr>
          <w:rFonts w:asciiTheme="minorHAnsi" w:hAnsiTheme="minorHAnsi"/>
          <w:sz w:val="22"/>
          <w:szCs w:val="22"/>
        </w:rPr>
        <w:t xml:space="preserve">Finalization of the City of Rochester Municipal Operations Climate Action Plan (expected September, 2013) </w:t>
      </w:r>
      <w:r w:rsidR="0017135F" w:rsidRPr="002C2AD7">
        <w:rPr>
          <w:rFonts w:asciiTheme="minorHAnsi" w:hAnsiTheme="minorHAnsi"/>
          <w:sz w:val="22"/>
          <w:szCs w:val="22"/>
        </w:rPr>
        <w:t>providing a</w:t>
      </w:r>
      <w:r w:rsidRPr="002C2AD7">
        <w:rPr>
          <w:rFonts w:asciiTheme="minorHAnsi" w:hAnsiTheme="minorHAnsi"/>
          <w:sz w:val="22"/>
          <w:szCs w:val="22"/>
        </w:rPr>
        <w:t xml:space="preserve"> roadmap for </w:t>
      </w:r>
      <w:r w:rsidR="0017135F" w:rsidRPr="002C2AD7">
        <w:rPr>
          <w:rFonts w:asciiTheme="minorHAnsi" w:hAnsiTheme="minorHAnsi"/>
          <w:sz w:val="22"/>
          <w:szCs w:val="22"/>
        </w:rPr>
        <w:t>City actions,</w:t>
      </w:r>
      <w:r w:rsidRPr="002C2AD7">
        <w:rPr>
          <w:rFonts w:asciiTheme="minorHAnsi" w:hAnsiTheme="minorHAnsi"/>
          <w:sz w:val="22"/>
          <w:szCs w:val="22"/>
        </w:rPr>
        <w:t xml:space="preserve"> projects and programs to </w:t>
      </w:r>
      <w:r w:rsidR="0017135F" w:rsidRPr="002C2AD7">
        <w:rPr>
          <w:rFonts w:asciiTheme="minorHAnsi" w:hAnsiTheme="minorHAnsi"/>
          <w:sz w:val="22"/>
          <w:szCs w:val="22"/>
        </w:rPr>
        <w:t>achieve</w:t>
      </w:r>
      <w:r w:rsidRPr="002C2AD7">
        <w:rPr>
          <w:rFonts w:asciiTheme="minorHAnsi" w:hAnsiTheme="minorHAnsi"/>
          <w:sz w:val="22"/>
          <w:szCs w:val="22"/>
        </w:rPr>
        <w:t xml:space="preserve"> continued reduction in greenhouse gas emissions and energy use.  </w:t>
      </w:r>
    </w:p>
    <w:p w:rsidR="00EF74E1" w:rsidRPr="002C2AD7" w:rsidRDefault="00EF74E1" w:rsidP="00EF74E1">
      <w:pPr>
        <w:pStyle w:val="Bullet-1"/>
        <w:rPr>
          <w:rFonts w:asciiTheme="minorHAnsi" w:hAnsiTheme="minorHAnsi"/>
          <w:sz w:val="22"/>
          <w:szCs w:val="22"/>
        </w:rPr>
      </w:pPr>
      <w:r w:rsidRPr="002C2AD7">
        <w:rPr>
          <w:rFonts w:asciiTheme="minorHAnsi" w:hAnsiTheme="minorHAnsi"/>
          <w:sz w:val="22"/>
          <w:szCs w:val="22"/>
        </w:rPr>
        <w:t xml:space="preserve">Continued tracking of progress toward meeting </w:t>
      </w:r>
      <w:r w:rsidR="00CA01F2">
        <w:rPr>
          <w:rFonts w:asciiTheme="minorHAnsi" w:hAnsiTheme="minorHAnsi"/>
          <w:sz w:val="22"/>
          <w:szCs w:val="22"/>
        </w:rPr>
        <w:t xml:space="preserve">the City’s </w:t>
      </w:r>
      <w:r w:rsidRPr="002C2AD7">
        <w:rPr>
          <w:rFonts w:asciiTheme="minorHAnsi" w:hAnsiTheme="minorHAnsi"/>
          <w:sz w:val="22"/>
          <w:szCs w:val="22"/>
        </w:rPr>
        <w:t xml:space="preserve">target reduction goals </w:t>
      </w:r>
      <w:r w:rsidR="0017135F" w:rsidRPr="002C2AD7">
        <w:rPr>
          <w:rFonts w:asciiTheme="minorHAnsi" w:hAnsiTheme="minorHAnsi"/>
          <w:sz w:val="22"/>
          <w:szCs w:val="22"/>
        </w:rPr>
        <w:t xml:space="preserve">in City facilities </w:t>
      </w:r>
      <w:r w:rsidRPr="002C2AD7">
        <w:rPr>
          <w:rFonts w:asciiTheme="minorHAnsi" w:hAnsiTheme="minorHAnsi"/>
          <w:sz w:val="22"/>
          <w:szCs w:val="22"/>
        </w:rPr>
        <w:t xml:space="preserve">using Portfolio Manager </w:t>
      </w:r>
    </w:p>
    <w:p w:rsidR="00EF74E1" w:rsidRPr="002C2AD7" w:rsidRDefault="00EF74E1" w:rsidP="00EF74E1">
      <w:pPr>
        <w:pStyle w:val="Bullet-1"/>
        <w:rPr>
          <w:rFonts w:asciiTheme="minorHAnsi" w:hAnsiTheme="minorHAnsi"/>
          <w:sz w:val="22"/>
          <w:szCs w:val="22"/>
        </w:rPr>
      </w:pPr>
      <w:r w:rsidRPr="002C2AD7">
        <w:rPr>
          <w:rFonts w:asciiTheme="minorHAnsi" w:hAnsiTheme="minorHAnsi"/>
          <w:sz w:val="22"/>
          <w:szCs w:val="22"/>
        </w:rPr>
        <w:t xml:space="preserve">Repeat municipal greenhouse gas inventory </w:t>
      </w:r>
      <w:r w:rsidR="0017135F" w:rsidRPr="002C2AD7">
        <w:rPr>
          <w:rFonts w:asciiTheme="minorHAnsi" w:hAnsiTheme="minorHAnsi"/>
          <w:sz w:val="22"/>
          <w:szCs w:val="22"/>
        </w:rPr>
        <w:t xml:space="preserve">in 2015 </w:t>
      </w:r>
      <w:r w:rsidRPr="002C2AD7">
        <w:rPr>
          <w:rFonts w:asciiTheme="minorHAnsi" w:hAnsiTheme="minorHAnsi"/>
          <w:sz w:val="22"/>
          <w:szCs w:val="22"/>
        </w:rPr>
        <w:t xml:space="preserve">to measure </w:t>
      </w:r>
      <w:r w:rsidR="0017135F" w:rsidRPr="002C2AD7">
        <w:rPr>
          <w:rFonts w:asciiTheme="minorHAnsi" w:hAnsiTheme="minorHAnsi"/>
          <w:sz w:val="22"/>
          <w:szCs w:val="22"/>
        </w:rPr>
        <w:t xml:space="preserve">progress toward </w:t>
      </w:r>
      <w:r w:rsidRPr="002C2AD7">
        <w:rPr>
          <w:rFonts w:asciiTheme="minorHAnsi" w:hAnsiTheme="minorHAnsi"/>
          <w:sz w:val="22"/>
          <w:szCs w:val="22"/>
        </w:rPr>
        <w:t xml:space="preserve">emissions </w:t>
      </w:r>
      <w:r w:rsidR="0017135F" w:rsidRPr="002C2AD7">
        <w:rPr>
          <w:rFonts w:asciiTheme="minorHAnsi" w:hAnsiTheme="minorHAnsi"/>
          <w:sz w:val="22"/>
          <w:szCs w:val="22"/>
        </w:rPr>
        <w:t xml:space="preserve">reductions </w:t>
      </w:r>
      <w:r w:rsidRPr="002C2AD7">
        <w:rPr>
          <w:rFonts w:asciiTheme="minorHAnsi" w:hAnsiTheme="minorHAnsi"/>
          <w:sz w:val="22"/>
          <w:szCs w:val="22"/>
        </w:rPr>
        <w:t>across all sectors.</w:t>
      </w:r>
    </w:p>
    <w:p w:rsidR="00EF74E1" w:rsidRDefault="00EF74E1" w:rsidP="00EF74E1">
      <w:pPr>
        <w:pStyle w:val="Bullet-1"/>
        <w:rPr>
          <w:rFonts w:asciiTheme="minorHAnsi" w:hAnsiTheme="minorHAnsi"/>
          <w:sz w:val="22"/>
          <w:szCs w:val="22"/>
        </w:rPr>
      </w:pPr>
      <w:r w:rsidRPr="002C2AD7">
        <w:rPr>
          <w:rFonts w:asciiTheme="minorHAnsi" w:hAnsiTheme="minorHAnsi"/>
          <w:sz w:val="22"/>
          <w:szCs w:val="22"/>
        </w:rPr>
        <w:t>Utilization of funding from energy rebates and energy savings to complete additional projects at city facilities</w:t>
      </w:r>
    </w:p>
    <w:p w:rsidR="002B694E" w:rsidRPr="002C2AD7" w:rsidRDefault="002B694E" w:rsidP="00EF74E1">
      <w:pPr>
        <w:pStyle w:val="Bullet-1"/>
        <w:rPr>
          <w:rFonts w:asciiTheme="minorHAnsi" w:hAnsiTheme="minorHAnsi"/>
          <w:sz w:val="22"/>
          <w:szCs w:val="22"/>
        </w:rPr>
      </w:pPr>
      <w:r>
        <w:rPr>
          <w:rFonts w:asciiTheme="minorHAnsi" w:hAnsiTheme="minorHAnsi"/>
          <w:sz w:val="22"/>
          <w:szCs w:val="22"/>
        </w:rPr>
        <w:t>Implement new programs and projects to further reduce energy use and greenhouse gas emissions, addressing areas such as</w:t>
      </w:r>
      <w:r w:rsidR="008E55D3">
        <w:rPr>
          <w:rFonts w:asciiTheme="minorHAnsi" w:hAnsiTheme="minorHAnsi"/>
          <w:sz w:val="22"/>
          <w:szCs w:val="22"/>
        </w:rPr>
        <w:t xml:space="preserve"> </w:t>
      </w:r>
      <w:r>
        <w:rPr>
          <w:rFonts w:asciiTheme="minorHAnsi" w:hAnsiTheme="minorHAnsi"/>
          <w:sz w:val="22"/>
          <w:szCs w:val="22"/>
        </w:rPr>
        <w:t xml:space="preserve"> employee awareness, electronics energy use reduction and solid waste reduction initiatives</w:t>
      </w:r>
    </w:p>
    <w:p w:rsidR="00EF74E1" w:rsidRPr="002C2AD7" w:rsidRDefault="00EF74E1" w:rsidP="00EF74E1">
      <w:pPr>
        <w:pStyle w:val="Bullet-1"/>
        <w:rPr>
          <w:rFonts w:asciiTheme="minorHAnsi" w:hAnsiTheme="minorHAnsi"/>
          <w:sz w:val="22"/>
          <w:szCs w:val="22"/>
        </w:rPr>
      </w:pPr>
      <w:r w:rsidRPr="002C2AD7">
        <w:rPr>
          <w:rFonts w:asciiTheme="minorHAnsi" w:hAnsiTheme="minorHAnsi"/>
          <w:sz w:val="22"/>
          <w:szCs w:val="22"/>
        </w:rPr>
        <w:t xml:space="preserve">Update City comprehensive plan to </w:t>
      </w:r>
      <w:r w:rsidR="0017135F" w:rsidRPr="002C2AD7">
        <w:rPr>
          <w:rFonts w:asciiTheme="minorHAnsi" w:hAnsiTheme="minorHAnsi"/>
          <w:sz w:val="22"/>
          <w:szCs w:val="22"/>
        </w:rPr>
        <w:t>address sustainability, including efforts focusing on updating zoning ordinances, and addressing climate resiliency intended to save energy, increase use of renewable energy, reduce greenhouse gas emissions across the City.</w:t>
      </w:r>
    </w:p>
    <w:p w:rsidR="0017135F" w:rsidRPr="002C2AD7" w:rsidRDefault="0017135F" w:rsidP="00EF74E1">
      <w:pPr>
        <w:pStyle w:val="Bullet-1"/>
        <w:rPr>
          <w:rFonts w:asciiTheme="minorHAnsi" w:hAnsiTheme="minorHAnsi"/>
          <w:sz w:val="22"/>
          <w:szCs w:val="22"/>
        </w:rPr>
      </w:pPr>
      <w:r w:rsidRPr="002C2AD7">
        <w:rPr>
          <w:rFonts w:asciiTheme="minorHAnsi" w:hAnsiTheme="minorHAnsi"/>
          <w:sz w:val="22"/>
          <w:szCs w:val="22"/>
        </w:rPr>
        <w:t>Continue to actively pursue grant funding opportunities for climate change mitigation and energy improvement projects</w:t>
      </w:r>
    </w:p>
    <w:p w:rsidR="009E07B4" w:rsidRDefault="00153917" w:rsidP="00C2654C">
      <w:r>
        <w:t xml:space="preserve"> </w:t>
      </w:r>
    </w:p>
    <w:p w:rsidR="009E07B4" w:rsidRDefault="009E07B4" w:rsidP="00C2654C"/>
    <w:p w:rsidR="00B4596C" w:rsidRDefault="00B4596C" w:rsidP="00C2654C">
      <w:r>
        <w:tab/>
      </w:r>
      <w:r>
        <w:tab/>
      </w:r>
      <w:r>
        <w:tab/>
      </w:r>
      <w:r>
        <w:tab/>
      </w:r>
      <w:r>
        <w:tab/>
      </w:r>
      <w:r>
        <w:tab/>
      </w:r>
      <w:r>
        <w:tab/>
      </w:r>
      <w:r>
        <w:tab/>
      </w:r>
      <w:r>
        <w:tab/>
      </w:r>
      <w:r>
        <w:tab/>
      </w:r>
      <w:r>
        <w:tab/>
      </w:r>
      <w:r>
        <w:tab/>
      </w:r>
      <w:r>
        <w:tab/>
      </w:r>
    </w:p>
    <w:p w:rsidR="00B4596C" w:rsidRDefault="00B4596C"/>
    <w:sectPr w:rsidR="00B4596C" w:rsidSect="00FC1F8C">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8E3" w:rsidRDefault="000B78E3" w:rsidP="00DB01AA">
      <w:pPr>
        <w:spacing w:after="0" w:line="240" w:lineRule="auto"/>
      </w:pPr>
      <w:r>
        <w:separator/>
      </w:r>
    </w:p>
  </w:endnote>
  <w:endnote w:type="continuationSeparator" w:id="0">
    <w:p w:rsidR="000B78E3" w:rsidRDefault="000B78E3" w:rsidP="00DB0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66501"/>
      <w:docPartObj>
        <w:docPartGallery w:val="Page Numbers (Bottom of Page)"/>
        <w:docPartUnique/>
      </w:docPartObj>
    </w:sdtPr>
    <w:sdtContent>
      <w:p w:rsidR="00BA6AD2" w:rsidRDefault="00FC1B86">
        <w:pPr>
          <w:pStyle w:val="Footer"/>
          <w:jc w:val="center"/>
        </w:pPr>
        <w:fldSimple w:instr=" PAGE   \* MERGEFORMAT ">
          <w:r w:rsidR="008E3B28">
            <w:rPr>
              <w:noProof/>
            </w:rPr>
            <w:t>1</w:t>
          </w:r>
        </w:fldSimple>
      </w:p>
    </w:sdtContent>
  </w:sdt>
  <w:p w:rsidR="00BA6AD2" w:rsidRDefault="00BA6A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8E3" w:rsidRDefault="000B78E3" w:rsidP="00DB01AA">
      <w:pPr>
        <w:spacing w:after="0" w:line="240" w:lineRule="auto"/>
      </w:pPr>
      <w:r>
        <w:separator/>
      </w:r>
    </w:p>
  </w:footnote>
  <w:footnote w:type="continuationSeparator" w:id="0">
    <w:p w:rsidR="000B78E3" w:rsidRDefault="000B78E3" w:rsidP="00DB0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61CF"/>
    <w:multiLevelType w:val="hybridMultilevel"/>
    <w:tmpl w:val="17EAD03C"/>
    <w:lvl w:ilvl="0" w:tplc="F4341936">
      <w:start w:val="6"/>
      <w:numFmt w:val="bullet"/>
      <w:lvlText w:val=""/>
      <w:lvlJc w:val="left"/>
      <w:pPr>
        <w:ind w:left="720" w:hanging="360"/>
      </w:pPr>
      <w:rPr>
        <w:rFonts w:ascii="Wingdings 2" w:eastAsia="Times New Roman" w:hAnsi="Wingdings 2" w:cs="Wingdings 2" w:hint="default"/>
        <w:color w:val="85AB3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0832E1"/>
    <w:multiLevelType w:val="hybridMultilevel"/>
    <w:tmpl w:val="5B36A2CE"/>
    <w:lvl w:ilvl="0" w:tplc="F4341936">
      <w:start w:val="6"/>
      <w:numFmt w:val="bullet"/>
      <w:lvlText w:val=""/>
      <w:lvlJc w:val="left"/>
      <w:pPr>
        <w:ind w:left="720" w:hanging="360"/>
      </w:pPr>
      <w:rPr>
        <w:rFonts w:ascii="Wingdings 2" w:eastAsia="Times New Roman" w:hAnsi="Wingdings 2" w:cs="Wingdings 2" w:hint="default"/>
        <w:color w:val="85AB3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F82F2F"/>
    <w:multiLevelType w:val="hybridMultilevel"/>
    <w:tmpl w:val="97A0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044355"/>
    <w:multiLevelType w:val="multilevel"/>
    <w:tmpl w:val="7E529FEE"/>
    <w:name w:val="O'Brien &amp; Gere32222"/>
    <w:lvl w:ilvl="0">
      <w:start w:val="1"/>
      <w:numFmt w:val="bullet"/>
      <w:pStyle w:val="ListBullet"/>
      <w:lvlText w:val=""/>
      <w:lvlJc w:val="left"/>
      <w:pPr>
        <w:tabs>
          <w:tab w:val="num" w:pos="364"/>
        </w:tabs>
        <w:ind w:left="364" w:hanging="274"/>
      </w:pPr>
      <w:rPr>
        <w:rFonts w:ascii="Wingdings 2" w:hAnsi="Wingdings 2" w:hint="default"/>
        <w:b w:val="0"/>
        <w:i w:val="0"/>
        <w:color w:val="76B23F"/>
        <w:sz w:val="22"/>
      </w:rPr>
    </w:lvl>
    <w:lvl w:ilvl="1">
      <w:start w:val="1"/>
      <w:numFmt w:val="bullet"/>
      <w:pStyle w:val="ListBullet2"/>
      <w:lvlText w:val="»"/>
      <w:lvlJc w:val="left"/>
      <w:pPr>
        <w:tabs>
          <w:tab w:val="num" w:pos="548"/>
        </w:tabs>
        <w:ind w:left="548" w:hanging="274"/>
      </w:pPr>
      <w:rPr>
        <w:rFonts w:ascii="Calibri" w:hAnsi="Calibri" w:hint="default"/>
        <w:color w:val="84AA33"/>
      </w:rPr>
    </w:lvl>
    <w:lvl w:ilvl="2">
      <w:start w:val="1"/>
      <w:numFmt w:val="bullet"/>
      <w:pStyle w:val="ListBullet3"/>
      <w:lvlText w:val="›"/>
      <w:lvlJc w:val="left"/>
      <w:pPr>
        <w:tabs>
          <w:tab w:val="num" w:pos="822"/>
        </w:tabs>
        <w:ind w:left="822" w:hanging="274"/>
      </w:pPr>
      <w:rPr>
        <w:rFonts w:ascii="Cambria" w:hAnsi="Cambria" w:hint="default"/>
        <w:color w:val="76B23F"/>
      </w:rPr>
    </w:lvl>
    <w:lvl w:ilvl="3">
      <w:start w:val="1"/>
      <w:numFmt w:val="bullet"/>
      <w:pStyle w:val="ListBullet4"/>
      <w:lvlText w:val=""/>
      <w:lvlJc w:val="left"/>
      <w:pPr>
        <w:tabs>
          <w:tab w:val="num" w:pos="1096"/>
        </w:tabs>
        <w:ind w:left="1096" w:hanging="274"/>
      </w:pPr>
      <w:rPr>
        <w:rFonts w:ascii="Wingdings 2" w:hAnsi="Wingdings 2" w:hint="default"/>
        <w:color w:val="76B23F"/>
      </w:rPr>
    </w:lvl>
    <w:lvl w:ilvl="4">
      <w:start w:val="1"/>
      <w:numFmt w:val="bullet"/>
      <w:pStyle w:val="ListBullet5"/>
      <w:lvlText w:val=""/>
      <w:lvlJc w:val="left"/>
      <w:pPr>
        <w:tabs>
          <w:tab w:val="num" w:pos="1370"/>
        </w:tabs>
        <w:ind w:left="1370" w:hanging="274"/>
      </w:pPr>
      <w:rPr>
        <w:rFonts w:ascii="Wingdings" w:hAnsi="Wingdings" w:cs="Courier New" w:hint="default"/>
        <w:color w:val="76B23F"/>
      </w:rPr>
    </w:lvl>
    <w:lvl w:ilvl="5">
      <w:start w:val="1"/>
      <w:numFmt w:val="bullet"/>
      <w:pStyle w:val="Bullet-6"/>
      <w:lvlText w:val=""/>
      <w:lvlJc w:val="left"/>
      <w:pPr>
        <w:tabs>
          <w:tab w:val="num" w:pos="1644"/>
        </w:tabs>
        <w:ind w:left="1644" w:hanging="274"/>
      </w:pPr>
      <w:rPr>
        <w:rFonts w:ascii="Wingdings" w:hAnsi="Wingdings" w:hint="default"/>
        <w:color w:val="76B23F"/>
      </w:rPr>
    </w:lvl>
    <w:lvl w:ilvl="6">
      <w:start w:val="1"/>
      <w:numFmt w:val="bullet"/>
      <w:pStyle w:val="Bullet-7"/>
      <w:lvlText w:val=""/>
      <w:lvlJc w:val="left"/>
      <w:pPr>
        <w:tabs>
          <w:tab w:val="num" w:pos="1918"/>
        </w:tabs>
        <w:ind w:left="1918" w:hanging="274"/>
      </w:pPr>
      <w:rPr>
        <w:rFonts w:ascii="Wingdings" w:hAnsi="Wingdings" w:hint="default"/>
        <w:color w:val="76B23F"/>
      </w:rPr>
    </w:lvl>
    <w:lvl w:ilvl="7">
      <w:start w:val="1"/>
      <w:numFmt w:val="bullet"/>
      <w:pStyle w:val="Bullet-8"/>
      <w:lvlText w:val=""/>
      <w:lvlJc w:val="left"/>
      <w:pPr>
        <w:tabs>
          <w:tab w:val="num" w:pos="2192"/>
        </w:tabs>
        <w:ind w:left="2192" w:hanging="274"/>
      </w:pPr>
      <w:rPr>
        <w:rFonts w:ascii="Wingdings" w:hAnsi="Wingdings" w:cs="Courier New" w:hint="default"/>
        <w:color w:val="76B23F"/>
      </w:rPr>
    </w:lvl>
    <w:lvl w:ilvl="8">
      <w:start w:val="1"/>
      <w:numFmt w:val="bullet"/>
      <w:pStyle w:val="Bullet-9"/>
      <w:lvlText w:val=""/>
      <w:lvlJc w:val="left"/>
      <w:pPr>
        <w:tabs>
          <w:tab w:val="num" w:pos="2466"/>
        </w:tabs>
        <w:ind w:left="2466" w:hanging="274"/>
      </w:pPr>
      <w:rPr>
        <w:rFonts w:ascii="Wingdings" w:hAnsi="Wingdings" w:hint="default"/>
        <w:color w:val="76B23F"/>
      </w:rPr>
    </w:lvl>
  </w:abstractNum>
  <w:abstractNum w:abstractNumId="4">
    <w:nsid w:val="75A62465"/>
    <w:multiLevelType w:val="hybridMultilevel"/>
    <w:tmpl w:val="E14C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B01AA"/>
    <w:rsid w:val="0002197D"/>
    <w:rsid w:val="00027427"/>
    <w:rsid w:val="000A7515"/>
    <w:rsid w:val="000B78E3"/>
    <w:rsid w:val="000C21B6"/>
    <w:rsid w:val="000D3825"/>
    <w:rsid w:val="000E27A1"/>
    <w:rsid w:val="00124166"/>
    <w:rsid w:val="00133761"/>
    <w:rsid w:val="00153917"/>
    <w:rsid w:val="0017135F"/>
    <w:rsid w:val="001A13FF"/>
    <w:rsid w:val="001A7765"/>
    <w:rsid w:val="001E3701"/>
    <w:rsid w:val="001F63EA"/>
    <w:rsid w:val="002407EE"/>
    <w:rsid w:val="00272269"/>
    <w:rsid w:val="002744F9"/>
    <w:rsid w:val="00280875"/>
    <w:rsid w:val="00282FAF"/>
    <w:rsid w:val="002A5295"/>
    <w:rsid w:val="002B0833"/>
    <w:rsid w:val="002B694E"/>
    <w:rsid w:val="002C2AD7"/>
    <w:rsid w:val="00304C69"/>
    <w:rsid w:val="003835AF"/>
    <w:rsid w:val="0039139E"/>
    <w:rsid w:val="003A3F71"/>
    <w:rsid w:val="00442855"/>
    <w:rsid w:val="0048607C"/>
    <w:rsid w:val="004F7FE2"/>
    <w:rsid w:val="00500F21"/>
    <w:rsid w:val="00521E38"/>
    <w:rsid w:val="00524688"/>
    <w:rsid w:val="00554B85"/>
    <w:rsid w:val="00587029"/>
    <w:rsid w:val="00596A02"/>
    <w:rsid w:val="005C3FC4"/>
    <w:rsid w:val="00673AD9"/>
    <w:rsid w:val="00694DFA"/>
    <w:rsid w:val="006A5162"/>
    <w:rsid w:val="006E37B6"/>
    <w:rsid w:val="00707747"/>
    <w:rsid w:val="00722778"/>
    <w:rsid w:val="00753699"/>
    <w:rsid w:val="007912D1"/>
    <w:rsid w:val="00793933"/>
    <w:rsid w:val="0081548D"/>
    <w:rsid w:val="008361A5"/>
    <w:rsid w:val="00853223"/>
    <w:rsid w:val="008A4E50"/>
    <w:rsid w:val="008D5D61"/>
    <w:rsid w:val="008E1158"/>
    <w:rsid w:val="008E3B28"/>
    <w:rsid w:val="008E55D3"/>
    <w:rsid w:val="008E6D05"/>
    <w:rsid w:val="00910CC3"/>
    <w:rsid w:val="00927A08"/>
    <w:rsid w:val="00933FED"/>
    <w:rsid w:val="0096362B"/>
    <w:rsid w:val="009E07B4"/>
    <w:rsid w:val="009E4EB5"/>
    <w:rsid w:val="00A00891"/>
    <w:rsid w:val="00A26055"/>
    <w:rsid w:val="00A37335"/>
    <w:rsid w:val="00A669D5"/>
    <w:rsid w:val="00A77068"/>
    <w:rsid w:val="00A8541E"/>
    <w:rsid w:val="00B22392"/>
    <w:rsid w:val="00B4596C"/>
    <w:rsid w:val="00B52D1E"/>
    <w:rsid w:val="00B56B85"/>
    <w:rsid w:val="00B76702"/>
    <w:rsid w:val="00BA6AD2"/>
    <w:rsid w:val="00BC1EB1"/>
    <w:rsid w:val="00BD7157"/>
    <w:rsid w:val="00BF3DFD"/>
    <w:rsid w:val="00BF5BBF"/>
    <w:rsid w:val="00C02D90"/>
    <w:rsid w:val="00C2654C"/>
    <w:rsid w:val="00C31B3E"/>
    <w:rsid w:val="00C75E62"/>
    <w:rsid w:val="00C9459A"/>
    <w:rsid w:val="00CA01F2"/>
    <w:rsid w:val="00CA168F"/>
    <w:rsid w:val="00CE7CDC"/>
    <w:rsid w:val="00D010FE"/>
    <w:rsid w:val="00D57D96"/>
    <w:rsid w:val="00D63399"/>
    <w:rsid w:val="00D85916"/>
    <w:rsid w:val="00D9044F"/>
    <w:rsid w:val="00DB01AA"/>
    <w:rsid w:val="00DE7993"/>
    <w:rsid w:val="00E06E50"/>
    <w:rsid w:val="00E203D4"/>
    <w:rsid w:val="00E2333E"/>
    <w:rsid w:val="00E52C05"/>
    <w:rsid w:val="00E57643"/>
    <w:rsid w:val="00E92F78"/>
    <w:rsid w:val="00EA5127"/>
    <w:rsid w:val="00EA7451"/>
    <w:rsid w:val="00EC0ABF"/>
    <w:rsid w:val="00ED1222"/>
    <w:rsid w:val="00EE2DC8"/>
    <w:rsid w:val="00EF74E1"/>
    <w:rsid w:val="00F10520"/>
    <w:rsid w:val="00F24A1E"/>
    <w:rsid w:val="00FC1B86"/>
    <w:rsid w:val="00FC1F8C"/>
    <w:rsid w:val="00FD10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F8C"/>
  </w:style>
  <w:style w:type="paragraph" w:styleId="Heading1">
    <w:name w:val="heading 1"/>
    <w:basedOn w:val="Normal"/>
    <w:next w:val="Normal"/>
    <w:link w:val="Heading1Char"/>
    <w:uiPriority w:val="9"/>
    <w:qFormat/>
    <w:rsid w:val="00DB01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01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28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1A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B01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01A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01AA"/>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DB01AA"/>
    <w:rPr>
      <w:i/>
      <w:iCs/>
      <w:color w:val="808080" w:themeColor="text1" w:themeTint="7F"/>
    </w:rPr>
  </w:style>
  <w:style w:type="paragraph" w:styleId="Subtitle">
    <w:name w:val="Subtitle"/>
    <w:basedOn w:val="Normal"/>
    <w:next w:val="Normal"/>
    <w:link w:val="SubtitleChar"/>
    <w:uiPriority w:val="11"/>
    <w:qFormat/>
    <w:rsid w:val="00DB01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01AA"/>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DB0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1AA"/>
  </w:style>
  <w:style w:type="paragraph" w:styleId="Footer">
    <w:name w:val="footer"/>
    <w:basedOn w:val="Normal"/>
    <w:link w:val="FooterChar"/>
    <w:uiPriority w:val="99"/>
    <w:unhideWhenUsed/>
    <w:rsid w:val="00DB0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1AA"/>
  </w:style>
  <w:style w:type="paragraph" w:styleId="BalloonText">
    <w:name w:val="Balloon Text"/>
    <w:basedOn w:val="Normal"/>
    <w:link w:val="BalloonTextChar"/>
    <w:uiPriority w:val="99"/>
    <w:semiHidden/>
    <w:unhideWhenUsed/>
    <w:rsid w:val="00DB0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1AA"/>
    <w:rPr>
      <w:rFonts w:ascii="Tahoma" w:hAnsi="Tahoma" w:cs="Tahoma"/>
      <w:sz w:val="16"/>
      <w:szCs w:val="16"/>
    </w:rPr>
  </w:style>
  <w:style w:type="character" w:customStyle="1" w:styleId="Heading3Char">
    <w:name w:val="Heading 3 Char"/>
    <w:basedOn w:val="DefaultParagraphFont"/>
    <w:link w:val="Heading3"/>
    <w:uiPriority w:val="9"/>
    <w:rsid w:val="0044285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BC1EB1"/>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A8541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A8541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D010FE"/>
    <w:pPr>
      <w:ind w:left="720"/>
      <w:contextualSpacing/>
    </w:pPr>
  </w:style>
  <w:style w:type="paragraph" w:styleId="BodyText">
    <w:name w:val="Body Text"/>
    <w:basedOn w:val="Normal"/>
    <w:link w:val="BodyTextChar1"/>
    <w:rsid w:val="00B56B85"/>
    <w:pPr>
      <w:spacing w:before="240" w:after="120" w:line="360" w:lineRule="auto"/>
      <w:ind w:right="-43"/>
    </w:pPr>
    <w:rPr>
      <w:rFonts w:ascii="Cambria" w:eastAsia="Times New Roman" w:hAnsi="Cambria" w:cs="Times New Roman"/>
    </w:rPr>
  </w:style>
  <w:style w:type="character" w:customStyle="1" w:styleId="BodyTextChar">
    <w:name w:val="Body Text Char"/>
    <w:basedOn w:val="DefaultParagraphFont"/>
    <w:link w:val="BodyText"/>
    <w:uiPriority w:val="99"/>
    <w:semiHidden/>
    <w:rsid w:val="00B56B85"/>
  </w:style>
  <w:style w:type="character" w:customStyle="1" w:styleId="BodyTextChar1">
    <w:name w:val="Body Text Char1"/>
    <w:link w:val="BodyText"/>
    <w:rsid w:val="00B56B85"/>
    <w:rPr>
      <w:rFonts w:ascii="Cambria" w:eastAsia="Times New Roman" w:hAnsi="Cambria" w:cs="Times New Roman"/>
    </w:rPr>
  </w:style>
  <w:style w:type="paragraph" w:styleId="ListBullet">
    <w:name w:val="List Bullet"/>
    <w:basedOn w:val="Normal"/>
    <w:uiPriority w:val="99"/>
    <w:rsid w:val="00B56B85"/>
    <w:pPr>
      <w:keepNext/>
      <w:numPr>
        <w:numId w:val="3"/>
      </w:numPr>
      <w:suppressAutoHyphens/>
      <w:spacing w:after="120" w:line="250" w:lineRule="exact"/>
    </w:pPr>
    <w:rPr>
      <w:rFonts w:ascii="Cambria" w:eastAsia="Times New Roman" w:hAnsi="Cambria" w:cs="Times New Roman"/>
      <w:color w:val="000000"/>
      <w:sz w:val="21"/>
      <w:szCs w:val="21"/>
    </w:rPr>
  </w:style>
  <w:style w:type="paragraph" w:styleId="ListBullet2">
    <w:name w:val="List Bullet 2"/>
    <w:basedOn w:val="Normal"/>
    <w:uiPriority w:val="99"/>
    <w:rsid w:val="00B56B85"/>
    <w:pPr>
      <w:keepNext/>
      <w:numPr>
        <w:ilvl w:val="1"/>
        <w:numId w:val="3"/>
      </w:numPr>
      <w:suppressAutoHyphens/>
      <w:spacing w:after="120" w:line="250" w:lineRule="exact"/>
    </w:pPr>
    <w:rPr>
      <w:rFonts w:ascii="Cambria" w:eastAsia="Times New Roman" w:hAnsi="Cambria" w:cs="Times New Roman"/>
      <w:color w:val="000000"/>
      <w:sz w:val="21"/>
      <w:szCs w:val="21"/>
    </w:rPr>
  </w:style>
  <w:style w:type="paragraph" w:styleId="ListBullet3">
    <w:name w:val="List Bullet 3"/>
    <w:basedOn w:val="Normal"/>
    <w:uiPriority w:val="99"/>
    <w:rsid w:val="00B56B85"/>
    <w:pPr>
      <w:keepNext/>
      <w:numPr>
        <w:ilvl w:val="2"/>
        <w:numId w:val="3"/>
      </w:numPr>
      <w:suppressAutoHyphens/>
      <w:spacing w:after="120" w:line="250" w:lineRule="exact"/>
    </w:pPr>
    <w:rPr>
      <w:rFonts w:ascii="Cambria" w:eastAsia="Times New Roman" w:hAnsi="Cambria" w:cs="Times New Roman"/>
      <w:color w:val="000000"/>
      <w:sz w:val="21"/>
      <w:szCs w:val="21"/>
    </w:rPr>
  </w:style>
  <w:style w:type="paragraph" w:styleId="ListBullet4">
    <w:name w:val="List Bullet 4"/>
    <w:basedOn w:val="Normal"/>
    <w:uiPriority w:val="99"/>
    <w:rsid w:val="00B56B85"/>
    <w:pPr>
      <w:keepNext/>
      <w:numPr>
        <w:ilvl w:val="3"/>
        <w:numId w:val="3"/>
      </w:numPr>
      <w:suppressAutoHyphens/>
      <w:spacing w:after="120" w:line="250" w:lineRule="exact"/>
    </w:pPr>
    <w:rPr>
      <w:rFonts w:ascii="Cambria" w:eastAsia="Times New Roman" w:hAnsi="Cambria" w:cs="Times New Roman"/>
      <w:color w:val="000000"/>
      <w:sz w:val="21"/>
      <w:szCs w:val="21"/>
    </w:rPr>
  </w:style>
  <w:style w:type="paragraph" w:styleId="ListBullet5">
    <w:name w:val="List Bullet 5"/>
    <w:basedOn w:val="Normal"/>
    <w:uiPriority w:val="99"/>
    <w:rsid w:val="00B56B85"/>
    <w:pPr>
      <w:keepNext/>
      <w:numPr>
        <w:ilvl w:val="4"/>
        <w:numId w:val="3"/>
      </w:numPr>
      <w:suppressAutoHyphens/>
      <w:spacing w:after="120" w:line="250" w:lineRule="exact"/>
    </w:pPr>
    <w:rPr>
      <w:rFonts w:ascii="Cambria" w:eastAsia="Times New Roman" w:hAnsi="Cambria" w:cs="Times New Roman"/>
      <w:color w:val="000000"/>
      <w:sz w:val="21"/>
      <w:szCs w:val="21"/>
    </w:rPr>
  </w:style>
  <w:style w:type="paragraph" w:customStyle="1" w:styleId="Bullet-1">
    <w:name w:val="Bullet - 1"/>
    <w:basedOn w:val="ListBullet"/>
    <w:link w:val="Bullet-1Char"/>
    <w:uiPriority w:val="3"/>
    <w:qFormat/>
    <w:rsid w:val="00B56B85"/>
  </w:style>
  <w:style w:type="character" w:customStyle="1" w:styleId="Bullet-1Char">
    <w:name w:val="Bullet - 1 Char"/>
    <w:basedOn w:val="DefaultParagraphFont"/>
    <w:link w:val="Bullet-1"/>
    <w:uiPriority w:val="3"/>
    <w:rsid w:val="00B56B85"/>
    <w:rPr>
      <w:rFonts w:ascii="Cambria" w:eastAsia="Times New Roman" w:hAnsi="Cambria" w:cs="Times New Roman"/>
      <w:color w:val="000000"/>
      <w:sz w:val="21"/>
      <w:szCs w:val="21"/>
    </w:rPr>
  </w:style>
  <w:style w:type="paragraph" w:customStyle="1" w:styleId="Bullet-6">
    <w:name w:val="Bullet - 6"/>
    <w:basedOn w:val="Normal"/>
    <w:uiPriority w:val="3"/>
    <w:qFormat/>
    <w:rsid w:val="00B56B85"/>
    <w:pPr>
      <w:keepNext/>
      <w:numPr>
        <w:ilvl w:val="5"/>
        <w:numId w:val="3"/>
      </w:numPr>
      <w:suppressAutoHyphens/>
      <w:spacing w:after="120" w:line="250" w:lineRule="exact"/>
    </w:pPr>
    <w:rPr>
      <w:rFonts w:ascii="Cambria" w:eastAsia="Times New Roman" w:hAnsi="Cambria" w:cs="Times New Roman"/>
      <w:color w:val="000000"/>
      <w:sz w:val="21"/>
      <w:szCs w:val="21"/>
    </w:rPr>
  </w:style>
  <w:style w:type="paragraph" w:customStyle="1" w:styleId="Bullet-7">
    <w:name w:val="Bullet - 7"/>
    <w:basedOn w:val="Normal"/>
    <w:uiPriority w:val="3"/>
    <w:qFormat/>
    <w:rsid w:val="00B56B85"/>
    <w:pPr>
      <w:keepNext/>
      <w:numPr>
        <w:ilvl w:val="6"/>
        <w:numId w:val="3"/>
      </w:numPr>
      <w:suppressAutoHyphens/>
      <w:spacing w:after="120" w:line="250" w:lineRule="exact"/>
    </w:pPr>
    <w:rPr>
      <w:rFonts w:ascii="Cambria" w:eastAsia="Times New Roman" w:hAnsi="Cambria" w:cs="Times New Roman"/>
      <w:color w:val="000000"/>
      <w:sz w:val="21"/>
      <w:szCs w:val="21"/>
    </w:rPr>
  </w:style>
  <w:style w:type="paragraph" w:customStyle="1" w:styleId="Bullet-8">
    <w:name w:val="Bullet - 8"/>
    <w:basedOn w:val="Normal"/>
    <w:uiPriority w:val="3"/>
    <w:qFormat/>
    <w:rsid w:val="00B56B85"/>
    <w:pPr>
      <w:keepNext/>
      <w:numPr>
        <w:ilvl w:val="7"/>
        <w:numId w:val="3"/>
      </w:numPr>
      <w:suppressAutoHyphens/>
      <w:spacing w:after="120" w:line="250" w:lineRule="exact"/>
    </w:pPr>
    <w:rPr>
      <w:rFonts w:ascii="Cambria" w:eastAsia="Times New Roman" w:hAnsi="Cambria" w:cs="Times New Roman"/>
      <w:color w:val="000000"/>
      <w:sz w:val="21"/>
      <w:szCs w:val="21"/>
    </w:rPr>
  </w:style>
  <w:style w:type="paragraph" w:customStyle="1" w:styleId="Bullet-9">
    <w:name w:val="Bullet - 9"/>
    <w:basedOn w:val="Normal"/>
    <w:uiPriority w:val="3"/>
    <w:qFormat/>
    <w:rsid w:val="00B56B85"/>
    <w:pPr>
      <w:keepNext/>
      <w:numPr>
        <w:ilvl w:val="8"/>
        <w:numId w:val="3"/>
      </w:numPr>
      <w:suppressAutoHyphens/>
      <w:spacing w:after="120" w:line="250" w:lineRule="exact"/>
    </w:pPr>
    <w:rPr>
      <w:rFonts w:ascii="Cambria" w:eastAsia="Times New Roman" w:hAnsi="Cambria" w:cs="Times New Roman"/>
      <w:color w:val="000000"/>
      <w:sz w:val="21"/>
      <w:szCs w:val="21"/>
    </w:rPr>
  </w:style>
  <w:style w:type="character" w:customStyle="1" w:styleId="apple-converted-space">
    <w:name w:val="apple-converted-space"/>
    <w:basedOn w:val="DefaultParagraphFont"/>
    <w:rsid w:val="006A5162"/>
  </w:style>
</w:styles>
</file>

<file path=word/webSettings.xml><?xml version="1.0" encoding="utf-8"?>
<w:webSettings xmlns:r="http://schemas.openxmlformats.org/officeDocument/2006/relationships" xmlns:w="http://schemas.openxmlformats.org/wordprocessingml/2006/main">
  <w:divs>
    <w:div w:id="185339087">
      <w:bodyDiv w:val="1"/>
      <w:marLeft w:val="0"/>
      <w:marRight w:val="0"/>
      <w:marTop w:val="0"/>
      <w:marBottom w:val="0"/>
      <w:divBdr>
        <w:top w:val="none" w:sz="0" w:space="0" w:color="auto"/>
        <w:left w:val="none" w:sz="0" w:space="0" w:color="auto"/>
        <w:bottom w:val="none" w:sz="0" w:space="0" w:color="auto"/>
        <w:right w:val="none" w:sz="0" w:space="0" w:color="auto"/>
      </w:divBdr>
    </w:div>
    <w:div w:id="223026292">
      <w:bodyDiv w:val="1"/>
      <w:marLeft w:val="0"/>
      <w:marRight w:val="0"/>
      <w:marTop w:val="0"/>
      <w:marBottom w:val="0"/>
      <w:divBdr>
        <w:top w:val="none" w:sz="0" w:space="0" w:color="auto"/>
        <w:left w:val="none" w:sz="0" w:space="0" w:color="auto"/>
        <w:bottom w:val="none" w:sz="0" w:space="0" w:color="auto"/>
        <w:right w:val="none" w:sz="0" w:space="0" w:color="auto"/>
      </w:divBdr>
    </w:div>
    <w:div w:id="229118114">
      <w:bodyDiv w:val="1"/>
      <w:marLeft w:val="0"/>
      <w:marRight w:val="0"/>
      <w:marTop w:val="0"/>
      <w:marBottom w:val="0"/>
      <w:divBdr>
        <w:top w:val="none" w:sz="0" w:space="0" w:color="auto"/>
        <w:left w:val="none" w:sz="0" w:space="0" w:color="auto"/>
        <w:bottom w:val="none" w:sz="0" w:space="0" w:color="auto"/>
        <w:right w:val="none" w:sz="0" w:space="0" w:color="auto"/>
      </w:divBdr>
    </w:div>
    <w:div w:id="679628915">
      <w:bodyDiv w:val="1"/>
      <w:marLeft w:val="0"/>
      <w:marRight w:val="0"/>
      <w:marTop w:val="0"/>
      <w:marBottom w:val="0"/>
      <w:divBdr>
        <w:top w:val="none" w:sz="0" w:space="0" w:color="auto"/>
        <w:left w:val="none" w:sz="0" w:space="0" w:color="auto"/>
        <w:bottom w:val="none" w:sz="0" w:space="0" w:color="auto"/>
        <w:right w:val="none" w:sz="0" w:space="0" w:color="auto"/>
      </w:divBdr>
    </w:div>
    <w:div w:id="907035198">
      <w:bodyDiv w:val="1"/>
      <w:marLeft w:val="0"/>
      <w:marRight w:val="0"/>
      <w:marTop w:val="0"/>
      <w:marBottom w:val="0"/>
      <w:divBdr>
        <w:top w:val="none" w:sz="0" w:space="0" w:color="auto"/>
        <w:left w:val="none" w:sz="0" w:space="0" w:color="auto"/>
        <w:bottom w:val="none" w:sz="0" w:space="0" w:color="auto"/>
        <w:right w:val="none" w:sz="0" w:space="0" w:color="auto"/>
      </w:divBdr>
    </w:div>
    <w:div w:id="1341085354">
      <w:bodyDiv w:val="1"/>
      <w:marLeft w:val="0"/>
      <w:marRight w:val="0"/>
      <w:marTop w:val="0"/>
      <w:marBottom w:val="0"/>
      <w:divBdr>
        <w:top w:val="none" w:sz="0" w:space="0" w:color="auto"/>
        <w:left w:val="none" w:sz="0" w:space="0" w:color="auto"/>
        <w:bottom w:val="none" w:sz="0" w:space="0" w:color="auto"/>
        <w:right w:val="none" w:sz="0" w:space="0" w:color="auto"/>
      </w:divBdr>
    </w:div>
    <w:div w:id="1410234130">
      <w:bodyDiv w:val="1"/>
      <w:marLeft w:val="0"/>
      <w:marRight w:val="0"/>
      <w:marTop w:val="0"/>
      <w:marBottom w:val="0"/>
      <w:divBdr>
        <w:top w:val="none" w:sz="0" w:space="0" w:color="auto"/>
        <w:left w:val="none" w:sz="0" w:space="0" w:color="auto"/>
        <w:bottom w:val="none" w:sz="0" w:space="0" w:color="auto"/>
        <w:right w:val="none" w:sz="0" w:space="0" w:color="auto"/>
      </w:divBdr>
    </w:div>
    <w:div w:id="1424650185">
      <w:bodyDiv w:val="1"/>
      <w:marLeft w:val="0"/>
      <w:marRight w:val="0"/>
      <w:marTop w:val="0"/>
      <w:marBottom w:val="0"/>
      <w:divBdr>
        <w:top w:val="none" w:sz="0" w:space="0" w:color="auto"/>
        <w:left w:val="none" w:sz="0" w:space="0" w:color="auto"/>
        <w:bottom w:val="none" w:sz="0" w:space="0" w:color="auto"/>
        <w:right w:val="none" w:sz="0" w:space="0" w:color="auto"/>
      </w:divBdr>
    </w:div>
    <w:div w:id="1429930168">
      <w:bodyDiv w:val="1"/>
      <w:marLeft w:val="0"/>
      <w:marRight w:val="0"/>
      <w:marTop w:val="0"/>
      <w:marBottom w:val="0"/>
      <w:divBdr>
        <w:top w:val="none" w:sz="0" w:space="0" w:color="auto"/>
        <w:left w:val="none" w:sz="0" w:space="0" w:color="auto"/>
        <w:bottom w:val="none" w:sz="0" w:space="0" w:color="auto"/>
        <w:right w:val="none" w:sz="0" w:space="0" w:color="auto"/>
      </w:divBdr>
    </w:div>
    <w:div w:id="1537348420">
      <w:bodyDiv w:val="1"/>
      <w:marLeft w:val="0"/>
      <w:marRight w:val="0"/>
      <w:marTop w:val="0"/>
      <w:marBottom w:val="0"/>
      <w:divBdr>
        <w:top w:val="none" w:sz="0" w:space="0" w:color="auto"/>
        <w:left w:val="none" w:sz="0" w:space="0" w:color="auto"/>
        <w:bottom w:val="none" w:sz="0" w:space="0" w:color="auto"/>
        <w:right w:val="none" w:sz="0" w:space="0" w:color="auto"/>
      </w:divBdr>
    </w:div>
    <w:div w:id="1558054905">
      <w:bodyDiv w:val="1"/>
      <w:marLeft w:val="0"/>
      <w:marRight w:val="0"/>
      <w:marTop w:val="0"/>
      <w:marBottom w:val="0"/>
      <w:divBdr>
        <w:top w:val="none" w:sz="0" w:space="0" w:color="auto"/>
        <w:left w:val="none" w:sz="0" w:space="0" w:color="auto"/>
        <w:bottom w:val="none" w:sz="0" w:space="0" w:color="auto"/>
        <w:right w:val="none" w:sz="0" w:space="0" w:color="auto"/>
      </w:divBdr>
    </w:div>
    <w:div w:id="180593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2153</Words>
  <Characters>12276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City of Rochester</Company>
  <LinksUpToDate>false</LinksUpToDate>
  <CharactersWithSpaces>14401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Spaulding</dc:creator>
  <cp:lastModifiedBy>boscom</cp:lastModifiedBy>
  <cp:revision>2</cp:revision>
  <cp:lastPrinted>2013-08-02T14:33:00Z</cp:lastPrinted>
  <dcterms:created xsi:type="dcterms:W3CDTF">2013-08-20T19:17:00Z</dcterms:created>
  <dcterms:modified xsi:type="dcterms:W3CDTF">2013-08-20T19:17:00Z</dcterms:modified>
</cp:coreProperties>
</file>